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EA5A4" w14:textId="77777777" w:rsidR="00513705" w:rsidRDefault="00513705">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bookmarkStart w:id="0" w:name="_heading=h.1pxezwc" w:colFirst="0" w:colLast="0"/>
      <w:bookmarkEnd w:id="0"/>
    </w:p>
    <w:p w14:paraId="24958FB9" w14:textId="77777777" w:rsidR="00513705" w:rsidRDefault="008706AE">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14:paraId="18B76B86" w14:textId="77777777" w:rsidR="00513705" w:rsidRDefault="008706AE">
      <w:pPr>
        <w:numPr>
          <w:ilvl w:val="0"/>
          <w:numId w:val="2"/>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efinitions</w:t>
      </w:r>
    </w:p>
    <w:p w14:paraId="4FA4B9D0" w14:textId="77777777" w:rsidR="00513705" w:rsidRDefault="008706AE">
      <w:pPr>
        <w:numPr>
          <w:ilvl w:val="1"/>
          <w:numId w:val="2"/>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this Schedule, the following words shall have the following meanings and they shall supplement Joint Schedule 1 (Definitions):</w:t>
      </w:r>
    </w:p>
    <w:tbl>
      <w:tblPr>
        <w:tblStyle w:val="a3"/>
        <w:tblW w:w="8201" w:type="dxa"/>
        <w:tblInd w:w="82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741"/>
        <w:gridCol w:w="5460"/>
      </w:tblGrid>
      <w:tr w:rsidR="00513705" w14:paraId="622DC205" w14:textId="77777777">
        <w:tc>
          <w:tcPr>
            <w:tcW w:w="2741" w:type="dxa"/>
            <w:tcBorders>
              <w:top w:val="single" w:sz="8" w:space="0" w:color="000000"/>
              <w:left w:val="single" w:sz="8" w:space="0" w:color="000000"/>
              <w:bottom w:val="single" w:sz="8" w:space="0" w:color="000000"/>
              <w:right w:val="single" w:sz="8" w:space="0" w:color="000000"/>
            </w:tcBorders>
          </w:tcPr>
          <w:p w14:paraId="7D793AFF" w14:textId="77777777" w:rsidR="00513705" w:rsidRDefault="008706AE">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"Emergency Maintenance"</w:t>
            </w:r>
          </w:p>
        </w:tc>
        <w:tc>
          <w:tcPr>
            <w:tcW w:w="5460" w:type="dxa"/>
            <w:tcBorders>
              <w:top w:val="single" w:sz="8" w:space="0" w:color="000000"/>
              <w:left w:val="single" w:sz="8" w:space="0" w:color="000000"/>
              <w:bottom w:val="single" w:sz="8" w:space="0" w:color="000000"/>
              <w:right w:val="single" w:sz="8" w:space="0" w:color="000000"/>
            </w:tcBorders>
          </w:tcPr>
          <w:p w14:paraId="2ED9520E" w14:textId="77777777" w:rsidR="00513705" w:rsidRDefault="008706AE">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513705" w14:paraId="30476205" w14:textId="77777777">
        <w:tc>
          <w:tcPr>
            <w:tcW w:w="2741" w:type="dxa"/>
            <w:tcBorders>
              <w:top w:val="single" w:sz="8" w:space="0" w:color="000000"/>
              <w:left w:val="single" w:sz="8" w:space="0" w:color="000000"/>
              <w:bottom w:val="single" w:sz="8" w:space="0" w:color="000000"/>
              <w:right w:val="single" w:sz="8" w:space="0" w:color="000000"/>
            </w:tcBorders>
          </w:tcPr>
          <w:p w14:paraId="107918FB" w14:textId="77777777" w:rsidR="00513705" w:rsidRDefault="008706AE">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"Licensed Software"</w:t>
            </w:r>
          </w:p>
        </w:tc>
        <w:tc>
          <w:tcPr>
            <w:tcW w:w="5460" w:type="dxa"/>
            <w:tcBorders>
              <w:top w:val="single" w:sz="8" w:space="0" w:color="000000"/>
              <w:left w:val="single" w:sz="8" w:space="0" w:color="000000"/>
              <w:bottom w:val="single" w:sz="8" w:space="0" w:color="000000"/>
              <w:right w:val="single" w:sz="8" w:space="0" w:color="000000"/>
            </w:tcBorders>
          </w:tcPr>
          <w:p w14:paraId="10BFFC86" w14:textId="77777777" w:rsidR="00513705" w:rsidRDefault="008706AE">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all and a</w:t>
            </w:r>
            <w:r>
              <w:rPr>
                <w:rFonts w:ascii="Arial" w:eastAsia="Arial" w:hAnsi="Arial" w:cs="Arial"/>
                <w:b w:val="0"/>
                <w:color w:val="000000"/>
                <w:sz w:val="24"/>
                <w:szCs w:val="24"/>
              </w:rPr>
              <w:t>ny Software licensed by or through the Supplier, its Sub-Contractors or any third party to the Buyer for the purposes of or pursuant to this Call Off Contract, including any COTS Software;</w:t>
            </w:r>
          </w:p>
        </w:tc>
      </w:tr>
      <w:tr w:rsidR="00513705" w14:paraId="206F15E5" w14:textId="77777777">
        <w:tc>
          <w:tcPr>
            <w:tcW w:w="2741" w:type="dxa"/>
            <w:tcBorders>
              <w:top w:val="single" w:sz="8" w:space="0" w:color="000000"/>
              <w:left w:val="single" w:sz="8" w:space="0" w:color="000000"/>
              <w:bottom w:val="single" w:sz="8" w:space="0" w:color="000000"/>
              <w:right w:val="single" w:sz="8" w:space="0" w:color="000000"/>
            </w:tcBorders>
          </w:tcPr>
          <w:p w14:paraId="3D881C47" w14:textId="77777777" w:rsidR="00513705" w:rsidRDefault="008706AE">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"Maintenance Schedule"</w:t>
            </w:r>
          </w:p>
        </w:tc>
        <w:tc>
          <w:tcPr>
            <w:tcW w:w="5460" w:type="dxa"/>
            <w:tcBorders>
              <w:top w:val="single" w:sz="8" w:space="0" w:color="000000"/>
              <w:left w:val="single" w:sz="8" w:space="0" w:color="000000"/>
              <w:bottom w:val="single" w:sz="8" w:space="0" w:color="000000"/>
              <w:right w:val="single" w:sz="8" w:space="0" w:color="000000"/>
            </w:tcBorders>
          </w:tcPr>
          <w:p w14:paraId="29B1AE0E" w14:textId="77777777" w:rsidR="00513705" w:rsidRDefault="008706AE">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has the meaning given to it in paragraph 8 </w:t>
            </w:r>
            <w:r>
              <w:rPr>
                <w:rFonts w:ascii="Arial" w:eastAsia="Arial" w:hAnsi="Arial" w:cs="Arial"/>
                <w:b w:val="0"/>
                <w:color w:val="000000"/>
                <w:sz w:val="24"/>
                <w:szCs w:val="24"/>
              </w:rPr>
              <w:t>of this Schedule;</w:t>
            </w:r>
          </w:p>
        </w:tc>
      </w:tr>
      <w:tr w:rsidR="00513705" w14:paraId="61F19CBA" w14:textId="77777777">
        <w:tc>
          <w:tcPr>
            <w:tcW w:w="2741" w:type="dxa"/>
            <w:tcBorders>
              <w:top w:val="single" w:sz="8" w:space="0" w:color="000000"/>
              <w:left w:val="single" w:sz="8" w:space="0" w:color="000000"/>
              <w:bottom w:val="single" w:sz="8" w:space="0" w:color="000000"/>
              <w:right w:val="single" w:sz="8" w:space="0" w:color="000000"/>
            </w:tcBorders>
          </w:tcPr>
          <w:p w14:paraId="60A7BE9E" w14:textId="77777777" w:rsidR="00513705" w:rsidRDefault="008706AE">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"New Release"</w:t>
            </w:r>
          </w:p>
        </w:tc>
        <w:tc>
          <w:tcPr>
            <w:tcW w:w="5460" w:type="dxa"/>
            <w:tcBorders>
              <w:top w:val="single" w:sz="8" w:space="0" w:color="000000"/>
              <w:left w:val="single" w:sz="8" w:space="0" w:color="000000"/>
              <w:bottom w:val="single" w:sz="8" w:space="0" w:color="000000"/>
              <w:right w:val="single" w:sz="8" w:space="0" w:color="000000"/>
            </w:tcBorders>
          </w:tcPr>
          <w:p w14:paraId="1E4897BB" w14:textId="77777777" w:rsidR="00513705" w:rsidRDefault="008706AE">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w:t>
            </w:r>
            <w:r>
              <w:rPr>
                <w:rFonts w:ascii="Arial" w:eastAsia="Arial" w:hAnsi="Arial" w:cs="Arial"/>
                <w:b w:val="0"/>
                <w:color w:val="000000"/>
                <w:sz w:val="24"/>
                <w:szCs w:val="24"/>
              </w:rPr>
              <w:t xml:space="preserve"> the original designated purpose of that item;</w:t>
            </w:r>
          </w:p>
        </w:tc>
      </w:tr>
      <w:tr w:rsidR="00513705" w14:paraId="2878F029" w14:textId="77777777">
        <w:tc>
          <w:tcPr>
            <w:tcW w:w="2741" w:type="dxa"/>
            <w:tcBorders>
              <w:top w:val="single" w:sz="8" w:space="0" w:color="000000"/>
              <w:left w:val="single" w:sz="8" w:space="0" w:color="000000"/>
              <w:bottom w:val="single" w:sz="8" w:space="0" w:color="000000"/>
              <w:right w:val="single" w:sz="8" w:space="0" w:color="000000"/>
            </w:tcBorders>
          </w:tcPr>
          <w:p w14:paraId="0D166377" w14:textId="77777777" w:rsidR="00513705" w:rsidRDefault="008706AE">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Software"</w:t>
            </w:r>
          </w:p>
        </w:tc>
        <w:tc>
          <w:tcPr>
            <w:tcW w:w="5460" w:type="dxa"/>
            <w:tcBorders>
              <w:top w:val="single" w:sz="8" w:space="0" w:color="000000"/>
              <w:left w:val="single" w:sz="8" w:space="0" w:color="000000"/>
              <w:bottom w:val="single" w:sz="8" w:space="0" w:color="000000"/>
              <w:right w:val="single" w:sz="8" w:space="0" w:color="000000"/>
            </w:tcBorders>
          </w:tcPr>
          <w:p w14:paraId="2EF2822E" w14:textId="77777777" w:rsidR="00513705" w:rsidRDefault="008706AE">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w:t>
            </w:r>
            <w:r>
              <w:rPr>
                <w:rFonts w:ascii="Arial" w:eastAsia="Arial" w:hAnsi="Arial" w:cs="Arial"/>
                <w:b w:val="0"/>
                <w:color w:val="000000"/>
                <w:sz w:val="24"/>
                <w:szCs w:val="24"/>
              </w:rPr>
              <w:t>nd for any and all purposes free of charge;</w:t>
            </w:r>
          </w:p>
        </w:tc>
      </w:tr>
      <w:tr w:rsidR="00513705" w14:paraId="0DC2CCB8" w14:textId="77777777">
        <w:tc>
          <w:tcPr>
            <w:tcW w:w="2741" w:type="dxa"/>
            <w:tcBorders>
              <w:top w:val="single" w:sz="8" w:space="0" w:color="000000"/>
              <w:left w:val="single" w:sz="8" w:space="0" w:color="000000"/>
              <w:bottom w:val="single" w:sz="8" w:space="0" w:color="000000"/>
              <w:right w:val="single" w:sz="8" w:space="0" w:color="000000"/>
            </w:tcBorders>
          </w:tcPr>
          <w:p w14:paraId="42A21961" w14:textId="77777777" w:rsidR="00513705" w:rsidRDefault="008706AE">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"Operating Environment"</w:t>
            </w:r>
          </w:p>
        </w:tc>
        <w:tc>
          <w:tcPr>
            <w:tcW w:w="5460" w:type="dxa"/>
            <w:tcBorders>
              <w:top w:val="single" w:sz="8" w:space="0" w:color="000000"/>
              <w:left w:val="single" w:sz="8" w:space="0" w:color="000000"/>
              <w:bottom w:val="single" w:sz="8" w:space="0" w:color="000000"/>
              <w:right w:val="single" w:sz="8" w:space="0" w:color="000000"/>
            </w:tcBorders>
          </w:tcPr>
          <w:p w14:paraId="5FB478D3" w14:textId="77777777" w:rsidR="00513705" w:rsidRDefault="008706AE">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means the Buyer System and any premises (including the Buyer Premises, the Supplier’s premises or </w:t>
            </w:r>
            <w:proofErr w:type="gramStart"/>
            <w:r>
              <w:rPr>
                <w:rFonts w:ascii="Arial" w:eastAsia="Arial" w:hAnsi="Arial" w:cs="Arial"/>
                <w:b w:val="0"/>
                <w:color w:val="000000"/>
                <w:sz w:val="24"/>
                <w:szCs w:val="24"/>
              </w:rPr>
              <w:t>third party</w:t>
            </w:r>
            <w:proofErr w:type="gramEnd"/>
            <w:r>
              <w:rPr>
                <w:rFonts w:ascii="Arial" w:eastAsia="Arial" w:hAnsi="Arial" w:cs="Arial"/>
                <w:b w:val="0"/>
                <w:color w:val="000000"/>
                <w:sz w:val="24"/>
                <w:szCs w:val="24"/>
              </w:rPr>
              <w:t xml:space="preserve"> premises) from, to or at which:</w:t>
            </w:r>
          </w:p>
          <w:p w14:paraId="298C27A5" w14:textId="77777777" w:rsidR="00513705" w:rsidRDefault="008706AE">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b w:val="0"/>
                <w:color w:val="000000"/>
                <w:sz w:val="24"/>
                <w:szCs w:val="24"/>
              </w:rPr>
              <w:t>the Deliverables are (or are to be) provided;</w:t>
            </w:r>
            <w:r>
              <w:rPr>
                <w:rFonts w:ascii="Arial" w:eastAsia="Arial" w:hAnsi="Arial" w:cs="Arial"/>
                <w:b w:val="0"/>
                <w:color w:val="000000"/>
                <w:sz w:val="24"/>
                <w:szCs w:val="24"/>
              </w:rPr>
              <w:t xml:space="preserve"> or </w:t>
            </w:r>
          </w:p>
          <w:p w14:paraId="00D9BB7D" w14:textId="77777777" w:rsidR="00513705" w:rsidRDefault="008706AE">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b w:val="0"/>
                <w:color w:val="000000"/>
                <w:sz w:val="24"/>
                <w:szCs w:val="24"/>
              </w:rPr>
              <w:lastRenderedPageBreak/>
              <w:t>the Supplier manages, organises or otherwise directs the provision or the use of the Deliverables; or</w:t>
            </w:r>
          </w:p>
          <w:p w14:paraId="3BFA5605" w14:textId="77777777" w:rsidR="00513705" w:rsidRDefault="008706AE">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b w:val="0"/>
                <w:color w:val="000000"/>
                <w:sz w:val="24"/>
                <w:szCs w:val="24"/>
              </w:rPr>
              <w:t>where any part of the Supplier System is situated;</w:t>
            </w:r>
          </w:p>
        </w:tc>
      </w:tr>
      <w:tr w:rsidR="00513705" w14:paraId="797E3D8C" w14:textId="77777777">
        <w:tc>
          <w:tcPr>
            <w:tcW w:w="2741" w:type="dxa"/>
            <w:tcBorders>
              <w:top w:val="single" w:sz="8" w:space="0" w:color="000000"/>
              <w:left w:val="single" w:sz="8" w:space="0" w:color="000000"/>
              <w:bottom w:val="single" w:sz="8" w:space="0" w:color="000000"/>
              <w:right w:val="single" w:sz="8" w:space="0" w:color="000000"/>
            </w:tcBorders>
          </w:tcPr>
          <w:p w14:paraId="0534780D" w14:textId="77777777" w:rsidR="00513705" w:rsidRDefault="008706AE">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"Permitted Maintenance"</w:t>
            </w:r>
          </w:p>
        </w:tc>
        <w:tc>
          <w:tcPr>
            <w:tcW w:w="5460" w:type="dxa"/>
            <w:tcBorders>
              <w:top w:val="single" w:sz="8" w:space="0" w:color="000000"/>
              <w:left w:val="single" w:sz="8" w:space="0" w:color="000000"/>
              <w:bottom w:val="single" w:sz="8" w:space="0" w:color="000000"/>
              <w:right w:val="single" w:sz="8" w:space="0" w:color="000000"/>
            </w:tcBorders>
          </w:tcPr>
          <w:p w14:paraId="48EE4FF5" w14:textId="77777777" w:rsidR="00513705" w:rsidRDefault="008706AE">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8.2 of this Schedule;</w:t>
            </w:r>
          </w:p>
        </w:tc>
      </w:tr>
      <w:tr w:rsidR="00513705" w14:paraId="50A8BD9A" w14:textId="77777777">
        <w:tc>
          <w:tcPr>
            <w:tcW w:w="2741" w:type="dxa"/>
            <w:tcBorders>
              <w:top w:val="single" w:sz="8" w:space="0" w:color="000000"/>
              <w:left w:val="single" w:sz="8" w:space="0" w:color="000000"/>
              <w:bottom w:val="single" w:sz="8" w:space="0" w:color="000000"/>
              <w:right w:val="single" w:sz="8" w:space="0" w:color="000000"/>
            </w:tcBorders>
          </w:tcPr>
          <w:p w14:paraId="7B0C1200" w14:textId="77777777" w:rsidR="00513705" w:rsidRDefault="008706AE">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"Quality Plans"</w:t>
            </w:r>
          </w:p>
        </w:tc>
        <w:tc>
          <w:tcPr>
            <w:tcW w:w="5460" w:type="dxa"/>
            <w:tcBorders>
              <w:top w:val="single" w:sz="8" w:space="0" w:color="000000"/>
              <w:left w:val="single" w:sz="8" w:space="0" w:color="000000"/>
              <w:bottom w:val="single" w:sz="8" w:space="0" w:color="000000"/>
              <w:right w:val="single" w:sz="8" w:space="0" w:color="000000"/>
            </w:tcBorders>
          </w:tcPr>
          <w:p w14:paraId="191B8ACE" w14:textId="77777777" w:rsidR="00513705" w:rsidRDefault="008706AE">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6.1 of this Schedule;</w:t>
            </w:r>
          </w:p>
        </w:tc>
      </w:tr>
      <w:tr w:rsidR="00513705" w14:paraId="2D3E1A62" w14:textId="77777777">
        <w:tc>
          <w:tcPr>
            <w:tcW w:w="2741" w:type="dxa"/>
            <w:tcBorders>
              <w:top w:val="single" w:sz="8" w:space="0" w:color="000000"/>
              <w:left w:val="single" w:sz="8" w:space="0" w:color="000000"/>
              <w:bottom w:val="single" w:sz="8" w:space="0" w:color="000000"/>
              <w:right w:val="single" w:sz="8" w:space="0" w:color="000000"/>
            </w:tcBorders>
          </w:tcPr>
          <w:p w14:paraId="747EA2B2" w14:textId="77777777" w:rsidR="00513705" w:rsidRDefault="008706AE">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"Sites"</w:t>
            </w:r>
          </w:p>
        </w:tc>
        <w:tc>
          <w:tcPr>
            <w:tcW w:w="5460" w:type="dxa"/>
            <w:tcBorders>
              <w:top w:val="single" w:sz="8" w:space="0" w:color="000000"/>
              <w:left w:val="single" w:sz="8" w:space="0" w:color="000000"/>
              <w:bottom w:val="single" w:sz="8" w:space="0" w:color="000000"/>
              <w:right w:val="single" w:sz="8" w:space="0" w:color="000000"/>
            </w:tcBorders>
          </w:tcPr>
          <w:p w14:paraId="39347A21" w14:textId="77777777" w:rsidR="00513705" w:rsidRDefault="008706AE">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Joint Schedule 1(Definitions), and for the purposes of this Call Off Schedule shall also include any premises from, to or at which physical interface with the Buyer System takes place;</w:t>
            </w:r>
          </w:p>
        </w:tc>
      </w:tr>
      <w:tr w:rsidR="00513705" w14:paraId="2DB7076A" w14:textId="77777777">
        <w:tc>
          <w:tcPr>
            <w:tcW w:w="2741" w:type="dxa"/>
            <w:tcBorders>
              <w:top w:val="single" w:sz="8" w:space="0" w:color="000000"/>
              <w:left w:val="single" w:sz="8" w:space="0" w:color="000000"/>
              <w:bottom w:val="single" w:sz="8" w:space="0" w:color="000000"/>
              <w:right w:val="single" w:sz="8" w:space="0" w:color="000000"/>
            </w:tcBorders>
          </w:tcPr>
          <w:p w14:paraId="4286E5A3" w14:textId="77777777" w:rsidR="00513705" w:rsidRDefault="008706AE">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 Supporting Materials"</w:t>
            </w:r>
          </w:p>
        </w:tc>
        <w:tc>
          <w:tcPr>
            <w:tcW w:w="5460" w:type="dxa"/>
            <w:tcBorders>
              <w:top w:val="single" w:sz="8" w:space="0" w:color="000000"/>
              <w:left w:val="single" w:sz="8" w:space="0" w:color="000000"/>
              <w:bottom w:val="single" w:sz="8" w:space="0" w:color="000000"/>
              <w:right w:val="single" w:sz="8" w:space="0" w:color="000000"/>
            </w:tcBorders>
          </w:tcPr>
          <w:p w14:paraId="4C24755B" w14:textId="77777777" w:rsidR="00513705" w:rsidRDefault="008706AE">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w:t>
            </w:r>
            <w:r>
              <w:rPr>
                <w:rFonts w:ascii="Arial" w:eastAsia="Arial" w:hAnsi="Arial" w:cs="Arial"/>
                <w:b w:val="0"/>
                <w:color w:val="000000"/>
                <w:sz w:val="24"/>
                <w:szCs w:val="24"/>
              </w:rPr>
              <w:t xml:space="preserve"> meaning given to it in paragraph 9.1 of this Schedule;</w:t>
            </w:r>
          </w:p>
        </w:tc>
      </w:tr>
      <w:tr w:rsidR="00513705" w14:paraId="6089AAD8" w14:textId="77777777">
        <w:tc>
          <w:tcPr>
            <w:tcW w:w="2741" w:type="dxa"/>
            <w:tcBorders>
              <w:top w:val="single" w:sz="8" w:space="0" w:color="000000"/>
              <w:left w:val="single" w:sz="8" w:space="0" w:color="000000"/>
              <w:bottom w:val="single" w:sz="8" w:space="0" w:color="000000"/>
              <w:right w:val="single" w:sz="8" w:space="0" w:color="000000"/>
            </w:tcBorders>
          </w:tcPr>
          <w:p w14:paraId="61A441CD" w14:textId="77777777" w:rsidR="00513705" w:rsidRDefault="008706AE">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"Supplier System"</w:t>
            </w:r>
          </w:p>
        </w:tc>
        <w:tc>
          <w:tcPr>
            <w:tcW w:w="5460" w:type="dxa"/>
            <w:tcBorders>
              <w:top w:val="single" w:sz="8" w:space="0" w:color="000000"/>
              <w:left w:val="single" w:sz="8" w:space="0" w:color="000000"/>
              <w:bottom w:val="single" w:sz="8" w:space="0" w:color="000000"/>
              <w:right w:val="single" w:sz="8" w:space="0" w:color="000000"/>
            </w:tcBorders>
          </w:tcPr>
          <w:p w14:paraId="757D3C92" w14:textId="77777777" w:rsidR="00513705" w:rsidRDefault="008706AE">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information and communications technology system used by the Supplier in supplying the Deliverables, including the COTS Software, the Supplier Equipment, configuration and manag</w:t>
            </w:r>
            <w:r>
              <w:rPr>
                <w:rFonts w:ascii="Arial" w:eastAsia="Arial" w:hAnsi="Arial" w:cs="Arial"/>
                <w:b w:val="0"/>
                <w:color w:val="000000"/>
                <w:sz w:val="24"/>
                <w:szCs w:val="24"/>
              </w:rPr>
              <w:t>ement utilities, calibration and testing tools and related cabling (but excluding the Buyer System).</w:t>
            </w:r>
          </w:p>
        </w:tc>
      </w:tr>
    </w:tbl>
    <w:p w14:paraId="1C6BF969" w14:textId="77777777" w:rsidR="00513705" w:rsidRDefault="008706AE">
      <w:pPr>
        <w:keepNext/>
        <w:keepLines/>
        <w:numPr>
          <w:ilvl w:val="0"/>
          <w:numId w:val="2"/>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w:eastAsia="Arial" w:hAnsi="Arial" w:cs="Arial"/>
          <w:b/>
          <w:color w:val="000000"/>
          <w:sz w:val="24"/>
          <w:szCs w:val="24"/>
        </w:rPr>
        <w:t>hen this Schedule should be used</w:t>
      </w:r>
    </w:p>
    <w:p w14:paraId="754BFBEC" w14:textId="77777777" w:rsidR="00513705" w:rsidRDefault="008706AE">
      <w:pPr>
        <w:keepNext/>
        <w:keepLines/>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7F0C7136" w14:textId="77777777" w:rsidR="00513705" w:rsidRDefault="008706AE">
      <w:pPr>
        <w:numPr>
          <w:ilvl w:val="0"/>
          <w:numId w:val="2"/>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color w:val="000000"/>
          <w:sz w:val="24"/>
          <w:szCs w:val="24"/>
        </w:rPr>
        <w:t xml:space="preserve">Buyer due diligence requirements </w:t>
      </w:r>
    </w:p>
    <w:p w14:paraId="1B6014CA" w14:textId="77777777" w:rsidR="00513705" w:rsidRDefault="008706AE">
      <w:pPr>
        <w:numPr>
          <w:ilvl w:val="1"/>
          <w:numId w:val="2"/>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r>
        <w:rPr>
          <w:rFonts w:ascii="Arial" w:eastAsia="Arial" w:hAnsi="Arial" w:cs="Arial"/>
          <w:sz w:val="24"/>
          <w:szCs w:val="24"/>
        </w:rPr>
        <w:t>:</w:t>
      </w:r>
    </w:p>
    <w:p w14:paraId="500A39B6" w14:textId="77777777" w:rsidR="00513705" w:rsidRDefault="008706AE">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suitability of the existing and (to the extent that it is defined or reasonably foreseeable at the Start Date) future Operating Envi</w:t>
      </w:r>
      <w:r>
        <w:rPr>
          <w:rFonts w:ascii="Arial" w:eastAsia="Arial" w:hAnsi="Arial" w:cs="Arial"/>
          <w:color w:val="000000"/>
          <w:sz w:val="24"/>
          <w:szCs w:val="24"/>
        </w:rPr>
        <w:t xml:space="preserve">ronment; </w:t>
      </w:r>
    </w:p>
    <w:p w14:paraId="3354DB07" w14:textId="77777777" w:rsidR="00513705" w:rsidRDefault="008706AE">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59636233" w14:textId="77777777" w:rsidR="00513705" w:rsidRDefault="008706AE">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54BB2361" w14:textId="77777777" w:rsidR="00513705" w:rsidRDefault="008706AE">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existing contracts (including any licenc</w:t>
      </w:r>
      <w:r>
        <w:rPr>
          <w:rFonts w:ascii="Arial" w:eastAsia="Arial" w:hAnsi="Arial" w:cs="Arial"/>
          <w:color w:val="000000"/>
          <w:sz w:val="24"/>
          <w:szCs w:val="24"/>
        </w:rPr>
        <w:t xml:space="preserve">es, support, maintenance and other contracts relating to the Operating Environment) referred to in the Due Diligence Information which may be novated to, assigned to or managed by the Supplier under this Contract and/or which the Supplier will require the </w:t>
      </w:r>
      <w:r>
        <w:rPr>
          <w:rFonts w:ascii="Arial" w:eastAsia="Arial" w:hAnsi="Arial" w:cs="Arial"/>
          <w:color w:val="000000"/>
          <w:sz w:val="24"/>
          <w:szCs w:val="24"/>
        </w:rPr>
        <w:t>benefit of for the provision of the Deliverables.</w:t>
      </w:r>
    </w:p>
    <w:p w14:paraId="2A492CD0" w14:textId="77777777" w:rsidR="00513705" w:rsidRDefault="008706AE">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5448E29B" w14:textId="77777777" w:rsidR="00513705" w:rsidRDefault="008706AE">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0B2A333F" w14:textId="77777777" w:rsidR="00513705" w:rsidRDefault="008706AE">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actions needed to remedy </w:t>
      </w:r>
      <w:r>
        <w:rPr>
          <w:rFonts w:ascii="Arial" w:eastAsia="Arial" w:hAnsi="Arial" w:cs="Arial"/>
          <w:color w:val="000000"/>
          <w:sz w:val="24"/>
          <w:szCs w:val="24"/>
        </w:rPr>
        <w:t>each such unsuitable aspect; and</w:t>
      </w:r>
    </w:p>
    <w:p w14:paraId="6CFCB0AE" w14:textId="77777777" w:rsidR="00513705" w:rsidRDefault="008706AE">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3512F747" w14:textId="77777777" w:rsidR="00513705" w:rsidRDefault="008706AE">
      <w:pPr>
        <w:numPr>
          <w:ilvl w:val="0"/>
          <w:numId w:val="2"/>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33A52035" w14:textId="77777777" w:rsidR="00513705" w:rsidRDefault="008706AE">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The Supplier represents and warrants that:</w:t>
      </w:r>
    </w:p>
    <w:p w14:paraId="60D15AAF" w14:textId="77777777" w:rsidR="00513705" w:rsidRDefault="008706AE">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w:t>
      </w:r>
      <w:r>
        <w:rPr>
          <w:rFonts w:ascii="Arial" w:eastAsia="Arial" w:hAnsi="Arial" w:cs="Arial"/>
          <w:color w:val="000000"/>
          <w:sz w:val="24"/>
          <w:szCs w:val="24"/>
        </w:rPr>
        <w:t>ng the receipt of the Deliverables by the Buyer;</w:t>
      </w:r>
    </w:p>
    <w:p w14:paraId="5A90C5B6" w14:textId="77777777" w:rsidR="00513705" w:rsidRDefault="008706AE">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7EFDC4A9" w14:textId="77777777" w:rsidR="00513705" w:rsidRDefault="008706AE">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686E76A9" w14:textId="77777777" w:rsidR="00513705" w:rsidRDefault="008706AE">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perform in all material respects in accordance with the relevant specifications contained in Call </w:t>
      </w:r>
      <w:r>
        <w:rPr>
          <w:rFonts w:ascii="Arial" w:eastAsia="Arial" w:hAnsi="Arial" w:cs="Arial"/>
          <w:color w:val="000000"/>
          <w:sz w:val="24"/>
          <w:szCs w:val="24"/>
        </w:rPr>
        <w:t>Off Schedule 14 (Service Levels) and Documentation; and</w:t>
      </w:r>
    </w:p>
    <w:p w14:paraId="70CB278E" w14:textId="77777777" w:rsidR="00513705" w:rsidRDefault="008706AE">
      <w:pPr>
        <w:numPr>
          <w:ilvl w:val="3"/>
          <w:numId w:val="2"/>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3CB95D96" w14:textId="77777777" w:rsidR="00513705" w:rsidRDefault="008706AE">
      <w:pPr>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2E4805A8" w14:textId="77777777" w:rsidR="00513705" w:rsidRDefault="008706AE">
      <w:pPr>
        <w:numPr>
          <w:ilvl w:val="1"/>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1C0DC06C" w14:textId="77777777" w:rsidR="00513705" w:rsidRDefault="008706AE">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ch are released to address Malicious Software) shall notify the Buyer three (3) Months before the release of any new COTS Software or Upgrade;</w:t>
      </w:r>
    </w:p>
    <w:p w14:paraId="569BA029" w14:textId="77777777" w:rsidR="00513705" w:rsidRDefault="008706AE">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14:paraId="2B5C3630" w14:textId="77777777" w:rsidR="00513705" w:rsidRDefault="008706AE">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0B979B7E" w14:textId="77777777" w:rsidR="00513705" w:rsidRDefault="008706AE">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14:paraId="5234F243" w14:textId="77777777" w:rsidR="00513705" w:rsidRDefault="008706AE">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minimise any disruption to the Services and the ICT </w:t>
      </w:r>
      <w:proofErr w:type="gramStart"/>
      <w:r>
        <w:rPr>
          <w:rFonts w:ascii="Arial" w:eastAsia="Arial" w:hAnsi="Arial" w:cs="Arial"/>
          <w:color w:val="000000"/>
          <w:sz w:val="24"/>
          <w:szCs w:val="24"/>
        </w:rPr>
        <w:t>Environment  and</w:t>
      </w:r>
      <w:proofErr w:type="gramEnd"/>
      <w:r>
        <w:rPr>
          <w:rFonts w:ascii="Arial" w:eastAsia="Arial" w:hAnsi="Arial" w:cs="Arial"/>
          <w:color w:val="000000"/>
          <w:sz w:val="24"/>
          <w:szCs w:val="24"/>
        </w:rPr>
        <w:t>/or the Buyer's operations when providing the Deliverables;</w:t>
      </w:r>
    </w:p>
    <w:p w14:paraId="543EC4BD" w14:textId="77777777" w:rsidR="00513705" w:rsidRDefault="008706AE">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Standards and Quality Requirement</w:t>
      </w:r>
      <w:r>
        <w:rPr>
          <w:rFonts w:ascii="Arial" w:eastAsia="Arial" w:hAnsi="Arial" w:cs="Arial"/>
          <w:b/>
          <w:color w:val="000000"/>
          <w:sz w:val="24"/>
          <w:szCs w:val="24"/>
        </w:rPr>
        <w:t>s</w:t>
      </w:r>
    </w:p>
    <w:p w14:paraId="070E5CAE" w14:textId="77777777" w:rsidR="00513705" w:rsidRDefault="008706AE">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w:t>
      </w:r>
      <w:r>
        <w:rPr>
          <w:rFonts w:ascii="Arial" w:eastAsia="Arial" w:hAnsi="Arial" w:cs="Arial"/>
          <w:color w:val="000000"/>
          <w:sz w:val="24"/>
          <w:szCs w:val="24"/>
        </w:rPr>
        <w:t>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4D0646C4" w14:textId="77777777" w:rsidR="00513705" w:rsidRDefault="008706AE">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seek Approval from the Buyer (not be unreasonably withheld or delayed) of the Quality Plans before implementing them. Approval shall not act as an endorsement of the Quality Plans and shall not relieve the Supplier of its responsibility </w:t>
      </w:r>
      <w:r>
        <w:rPr>
          <w:rFonts w:ascii="Arial" w:eastAsia="Arial" w:hAnsi="Arial" w:cs="Arial"/>
          <w:color w:val="000000"/>
          <w:sz w:val="24"/>
          <w:szCs w:val="24"/>
        </w:rPr>
        <w:t>for ensuring that the Deliverables are provided to the standard required by this Contract.</w:t>
      </w:r>
    </w:p>
    <w:p w14:paraId="04D5B8F4" w14:textId="77777777" w:rsidR="00513705" w:rsidRDefault="008706AE">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14:paraId="162523C3" w14:textId="77777777" w:rsidR="00513705" w:rsidRDefault="008706AE">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w:t>
      </w:r>
      <w:r>
        <w:rPr>
          <w:rFonts w:ascii="Arial" w:eastAsia="Arial" w:hAnsi="Arial" w:cs="Arial"/>
          <w:color w:val="000000"/>
          <w:sz w:val="24"/>
          <w:szCs w:val="24"/>
        </w:rPr>
        <w:t>plier Personnel shall at all times during the Call Off Contract Period:</w:t>
      </w:r>
    </w:p>
    <w:p w14:paraId="29D9AF61" w14:textId="77777777" w:rsidR="00513705" w:rsidRDefault="008706AE">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14:paraId="1F29F747" w14:textId="77777777" w:rsidR="00513705" w:rsidRDefault="008706AE">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w:t>
      </w:r>
      <w:r>
        <w:rPr>
          <w:rFonts w:ascii="Arial" w:eastAsia="Arial" w:hAnsi="Arial" w:cs="Arial"/>
          <w:color w:val="000000"/>
          <w:sz w:val="24"/>
          <w:szCs w:val="24"/>
        </w:rPr>
        <w:t>ies and exercising such powers as necessary in connection with the provision of the Deliverables; and</w:t>
      </w:r>
    </w:p>
    <w:p w14:paraId="28002CDF" w14:textId="77777777" w:rsidR="00513705" w:rsidRDefault="008706AE">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obey all lawful instructions and reasonable directions of the Buyer (including, if </w:t>
      </w:r>
      <w:proofErr w:type="gramStart"/>
      <w:r>
        <w:rPr>
          <w:rFonts w:ascii="Arial" w:eastAsia="Arial" w:hAnsi="Arial" w:cs="Arial"/>
          <w:color w:val="000000"/>
          <w:sz w:val="24"/>
          <w:szCs w:val="24"/>
        </w:rPr>
        <w:t>so</w:t>
      </w:r>
      <w:proofErr w:type="gramEnd"/>
      <w:r>
        <w:rPr>
          <w:rFonts w:ascii="Arial" w:eastAsia="Arial" w:hAnsi="Arial" w:cs="Arial"/>
          <w:color w:val="000000"/>
          <w:sz w:val="24"/>
          <w:szCs w:val="24"/>
        </w:rPr>
        <w:t xml:space="preserve"> required by the Buyer, the ICT Policy) and provide the Deliverables </w:t>
      </w:r>
      <w:r>
        <w:rPr>
          <w:rFonts w:ascii="Arial" w:eastAsia="Arial" w:hAnsi="Arial" w:cs="Arial"/>
          <w:color w:val="000000"/>
          <w:sz w:val="24"/>
          <w:szCs w:val="24"/>
        </w:rPr>
        <w:t>to the reasonable satisfaction of the Buyer.</w:t>
      </w:r>
    </w:p>
    <w:p w14:paraId="29C624D4" w14:textId="77777777" w:rsidR="00513705" w:rsidRDefault="008706AE">
      <w:pPr>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317FAD3C" w14:textId="77777777" w:rsidR="00513705" w:rsidRDefault="008706AE">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14:paraId="0A25B6EF" w14:textId="77777777" w:rsidR="00513705" w:rsidRDefault="008706AE">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63E7A405" w14:textId="77777777" w:rsidR="00513705" w:rsidRDefault="008706AE">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488C52AB" w14:textId="77777777" w:rsidR="00513705" w:rsidRDefault="008706AE">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4A4C57D1" w14:textId="77777777" w:rsidR="00513705" w:rsidRDefault="008706AE">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14:paraId="6DD1C3C4" w14:textId="77777777" w:rsidR="00513705" w:rsidRDefault="008706AE">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w:t>
      </w:r>
      <w:r>
        <w:rPr>
          <w:rFonts w:ascii="Arial" w:eastAsia="Arial" w:hAnsi="Arial" w:cs="Arial"/>
          <w:color w:val="000000"/>
          <w:sz w:val="24"/>
          <w:szCs w:val="24"/>
        </w:rPr>
        <w:t xml:space="preserve">CT Environment </w:t>
      </w:r>
      <w:r>
        <w:rPr>
          <w:rFonts w:ascii="Arial" w:eastAsia="Arial" w:hAnsi="Arial" w:cs="Arial"/>
          <w:color w:val="000000"/>
          <w:sz w:val="24"/>
          <w:szCs w:val="24"/>
        </w:rPr>
        <w:lastRenderedPageBreak/>
        <w:t>("</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2350240D" w14:textId="77777777" w:rsidR="00513705" w:rsidRDefault="008706AE">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Once the Maintenance Schedule has been Approved, the Supplier shall only undertake such planne</w:t>
      </w:r>
      <w:r>
        <w:rPr>
          <w:rFonts w:ascii="Arial" w:eastAsia="Arial" w:hAnsi="Arial" w:cs="Arial"/>
          <w:color w:val="000000"/>
          <w:sz w:val="24"/>
          <w:szCs w:val="24"/>
        </w:rPr>
        <w:t>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5483C549" w14:textId="77777777" w:rsidR="00513705" w:rsidRDefault="008706AE">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14:paraId="5E34750F" w14:textId="77777777" w:rsidR="00513705" w:rsidRDefault="008706AE">
      <w:pPr>
        <w:numPr>
          <w:ilvl w:val="1"/>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w:t>
      </w:r>
      <w:r>
        <w:rPr>
          <w:rFonts w:ascii="Arial" w:eastAsia="Arial" w:hAnsi="Arial" w:cs="Arial"/>
          <w:color w:val="000000"/>
          <w:sz w:val="24"/>
          <w:szCs w:val="24"/>
        </w:rPr>
        <w:t>nance shall be carried out in such a manner and at such times so as to avoid (or where this is not possible so as to minimise) disruption to the ICT Environment and the provision of the Deliverables.</w:t>
      </w:r>
    </w:p>
    <w:p w14:paraId="1D7B9DBD" w14:textId="77777777" w:rsidR="00513705" w:rsidRDefault="008706AE">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Intellectual Property Rights in ICT</w:t>
      </w:r>
    </w:p>
    <w:p w14:paraId="2A5F149B" w14:textId="77777777" w:rsidR="00513705" w:rsidRDefault="008706AE">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6" w:name="_heading=h.3dy6vkm" w:colFirst="0" w:colLast="0"/>
      <w:bookmarkEnd w:id="6"/>
      <w:r>
        <w:rPr>
          <w:rFonts w:ascii="Arial" w:eastAsia="Arial" w:hAnsi="Arial" w:cs="Arial"/>
          <w:b/>
          <w:color w:val="000000"/>
          <w:sz w:val="24"/>
          <w:szCs w:val="24"/>
        </w:rPr>
        <w:t xml:space="preserve">Assignments granted </w:t>
      </w:r>
      <w:r>
        <w:rPr>
          <w:rFonts w:ascii="Arial" w:eastAsia="Arial" w:hAnsi="Arial" w:cs="Arial"/>
          <w:b/>
          <w:color w:val="000000"/>
          <w:sz w:val="24"/>
          <w:szCs w:val="24"/>
        </w:rPr>
        <w:t xml:space="preserve">by the Supplier: Specially Written Software </w:t>
      </w:r>
    </w:p>
    <w:p w14:paraId="1CA659F3" w14:textId="77777777" w:rsidR="00513705" w:rsidRDefault="008706AE">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14:paraId="34D57860" w14:textId="77777777" w:rsidR="00513705" w:rsidRDefault="008706AE">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Documentation, Source Code and the Object Code of the Specially Written Software; and</w:t>
      </w:r>
    </w:p>
    <w:p w14:paraId="7C77BE15" w14:textId="77777777" w:rsidR="00513705" w:rsidRDefault="008706AE">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18C42936" w14:textId="77777777" w:rsidR="00513705" w:rsidRDefault="008706AE">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386DC094" w14:textId="77777777" w:rsidR="00513705" w:rsidRDefault="008706AE">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inform the Buyer of all Specially Written Software or New IPRs that are a modification, customisation, conf</w:t>
      </w:r>
      <w:r>
        <w:rPr>
          <w:rFonts w:ascii="Arial" w:eastAsia="Arial" w:hAnsi="Arial" w:cs="Arial"/>
          <w:color w:val="000000"/>
          <w:sz w:val="24"/>
          <w:szCs w:val="24"/>
        </w:rPr>
        <w:t xml:space="preserve">iguration or enhancement to any COTS Software; </w:t>
      </w:r>
    </w:p>
    <w:p w14:paraId="6581BDF0" w14:textId="77777777" w:rsidR="00513705" w:rsidRDefault="008706AE">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w:t>
      </w:r>
      <w:r>
        <w:rPr>
          <w:rFonts w:ascii="Arial" w:eastAsia="Arial" w:hAnsi="Arial" w:cs="Arial"/>
          <w:color w:val="000000"/>
          <w:sz w:val="24"/>
          <w:szCs w:val="24"/>
        </w:rPr>
        <w:t>pporting Materials within seven days of completion or, if a relevant Milestone has been identified in an Implementation Plan, Achievement of that Milestone and shall provide updates of them promptly following each new release of the Specially Written Softw</w:t>
      </w:r>
      <w:r>
        <w:rPr>
          <w:rFonts w:ascii="Arial" w:eastAsia="Arial" w:hAnsi="Arial" w:cs="Arial"/>
          <w:color w:val="000000"/>
          <w:sz w:val="24"/>
          <w:szCs w:val="24"/>
        </w:rPr>
        <w:t xml:space="preserve">are, in each case on media that is reasonably </w:t>
      </w:r>
      <w:r>
        <w:rPr>
          <w:rFonts w:ascii="Arial" w:eastAsia="Arial" w:hAnsi="Arial" w:cs="Arial"/>
          <w:color w:val="000000"/>
          <w:sz w:val="24"/>
          <w:szCs w:val="24"/>
        </w:rPr>
        <w:lastRenderedPageBreak/>
        <w:t>acceptable to the Buyer and the Buyer shall become the owner of such media upon receipt; and</w:t>
      </w:r>
    </w:p>
    <w:p w14:paraId="3D6087AA" w14:textId="77777777" w:rsidR="00513705" w:rsidRDefault="008706AE">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w:t>
      </w:r>
      <w:r>
        <w:rPr>
          <w:rFonts w:ascii="Arial" w:eastAsia="Arial" w:hAnsi="Arial" w:cs="Arial"/>
          <w:color w:val="000000"/>
          <w:sz w:val="24"/>
          <w:szCs w:val="24"/>
        </w:rPr>
        <w:t>hird Party IPRs which are embedded or which are an integral part of the Specially Written Software or New IPR and the Supplier hereby grants to the Buyer and shall procure that any relevant third party licensor shall grant to the Buyer a perpetual, irrevoc</w:t>
      </w:r>
      <w:r>
        <w:rPr>
          <w:rFonts w:ascii="Arial" w:eastAsia="Arial" w:hAnsi="Arial" w:cs="Arial"/>
          <w:color w:val="000000"/>
          <w:sz w:val="24"/>
          <w:szCs w:val="24"/>
        </w:rPr>
        <w:t xml:space="preserve">able, non-exclusive, assignable, royalty-free licence to use, sub-license and/or commercially exploit such Supplier’s Existing IPRs and Third Party IPRs to the extent that it is necessary to enable the Buyer to obtain the full benefits of ownership of the </w:t>
      </w:r>
      <w:r>
        <w:rPr>
          <w:rFonts w:ascii="Arial" w:eastAsia="Arial" w:hAnsi="Arial" w:cs="Arial"/>
          <w:color w:val="000000"/>
          <w:sz w:val="24"/>
          <w:szCs w:val="24"/>
        </w:rPr>
        <w:t>Specially Written Software and New IPRs.</w:t>
      </w:r>
    </w:p>
    <w:p w14:paraId="3B4158AE" w14:textId="77777777" w:rsidR="00513705" w:rsidRDefault="008706AE">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14:paraId="54F3CF78" w14:textId="77777777" w:rsidR="00513705" w:rsidRDefault="008706AE">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1" w:name="_heading=h.3rdcrjn" w:colFirst="0" w:colLast="0"/>
      <w:bookmarkEnd w:id="11"/>
      <w:r>
        <w:rPr>
          <w:rFonts w:ascii="Arial" w:eastAsia="Arial" w:hAnsi="Arial" w:cs="Arial"/>
          <w:b/>
          <w:color w:val="000000"/>
          <w:sz w:val="24"/>
          <w:szCs w:val="24"/>
        </w:rPr>
        <w:t>Licences for non-COTS IPR from the Supplier and third parties to the Buyer</w:t>
      </w:r>
    </w:p>
    <w:p w14:paraId="286B1AA4" w14:textId="77777777" w:rsidR="00513705" w:rsidRDefault="008706AE">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 xml:space="preserve">Unless the Buyer gives its </w:t>
      </w:r>
      <w:proofErr w:type="gramStart"/>
      <w:r>
        <w:rPr>
          <w:rFonts w:ascii="Arial" w:eastAsia="Arial" w:hAnsi="Arial" w:cs="Arial"/>
          <w:color w:val="000000"/>
          <w:sz w:val="24"/>
          <w:szCs w:val="24"/>
        </w:rPr>
        <w:t>Approval</w:t>
      </w:r>
      <w:proofErr w:type="gramEnd"/>
      <w:r>
        <w:rPr>
          <w:rFonts w:ascii="Arial" w:eastAsia="Arial" w:hAnsi="Arial" w:cs="Arial"/>
          <w:color w:val="000000"/>
          <w:sz w:val="24"/>
          <w:szCs w:val="24"/>
        </w:rPr>
        <w:t xml:space="preserve"> the Supplier must not use any:</w:t>
      </w:r>
    </w:p>
    <w:p w14:paraId="2FE9DC92" w14:textId="77777777" w:rsidR="00513705" w:rsidRDefault="008706AE">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39BFA275" w14:textId="77777777" w:rsidR="00513705" w:rsidRDefault="008706AE">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07C83F0B" w14:textId="77777777" w:rsidR="00513705" w:rsidRDefault="008706AE">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Where the Buyer Approves the use of the Supplier’s Existing IPR that is not COTS Software the Supplier shall grants to the Buyer a perpetual, royalty-free and non-exclusive licence to use adapt, and sub-license the same for any purpose relating to the Deli</w:t>
      </w:r>
      <w:r>
        <w:rPr>
          <w:rFonts w:ascii="Arial" w:eastAsia="Arial" w:hAnsi="Arial" w:cs="Arial"/>
          <w:color w:val="000000"/>
          <w:sz w:val="24"/>
          <w:szCs w:val="24"/>
        </w:rPr>
        <w:t xml:space="preserve">verables (or substantially equivalent deliverables) or for any purpose relating to the exercise of the Buyer’s (or, if the Buyer is a Central Government Body, any other Central Government Body’s) business or function including  the right to load, execute, </w:t>
      </w:r>
      <w:r>
        <w:rPr>
          <w:rFonts w:ascii="Arial" w:eastAsia="Arial" w:hAnsi="Arial" w:cs="Arial"/>
          <w:color w:val="000000"/>
          <w:sz w:val="24"/>
          <w:szCs w:val="24"/>
        </w:rPr>
        <w:t>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w:t>
      </w:r>
      <w:r>
        <w:rPr>
          <w:rFonts w:ascii="Arial" w:eastAsia="Arial" w:hAnsi="Arial" w:cs="Arial"/>
          <w:color w:val="000000"/>
          <w:sz w:val="24"/>
          <w:szCs w:val="24"/>
        </w:rPr>
        <w:t>d an effective transition of Services to a Replacement Supplier.</w:t>
      </w:r>
    </w:p>
    <w:p w14:paraId="282748FD" w14:textId="77777777" w:rsidR="00513705" w:rsidRDefault="008706AE">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 xml:space="preserve">Where the Buyer Approves the use of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that is not COTS Software the Supplier shall procure that the owners or the authorised licensors of any such Software grant a direct licence to the Buyer on terms at least equivalent to those set out</w:t>
      </w:r>
      <w:r>
        <w:rPr>
          <w:rFonts w:ascii="Arial" w:eastAsia="Arial" w:hAnsi="Arial" w:cs="Arial"/>
          <w:color w:val="000000"/>
          <w:sz w:val="24"/>
          <w:szCs w:val="24"/>
        </w:rPr>
        <w:t xml:space="preserve"> in Paragraph 9.2.2. If the Supplier cannot obtain such a licence for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it shall:</w:t>
      </w:r>
    </w:p>
    <w:p w14:paraId="0627CA09" w14:textId="77777777" w:rsidR="00513705" w:rsidRDefault="008706AE">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w:t>
      </w:r>
      <w:r>
        <w:rPr>
          <w:rFonts w:ascii="Arial" w:eastAsia="Arial" w:hAnsi="Arial" w:cs="Arial"/>
          <w:color w:val="000000"/>
          <w:sz w:val="24"/>
          <w:szCs w:val="24"/>
        </w:rPr>
        <w:t xml:space="preserve"> use; and</w:t>
      </w:r>
    </w:p>
    <w:p w14:paraId="3F7E709E" w14:textId="77777777" w:rsidR="00513705" w:rsidRDefault="008706AE">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14:paraId="70B343D3" w14:textId="77777777" w:rsidR="00513705" w:rsidRDefault="008706AE">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license to the Supplier’s Existing IPR in accordance with Pa</w:t>
      </w:r>
      <w:r>
        <w:rPr>
          <w:rFonts w:ascii="Arial" w:eastAsia="Arial" w:hAnsi="Arial" w:cs="Arial"/>
          <w:color w:val="000000"/>
          <w:sz w:val="24"/>
          <w:szCs w:val="24"/>
        </w:rPr>
        <w:t xml:space="preserve">ragraph 9.2.2 above, it must meet the requirement by making use of COTS Software or Specially Written Software.  </w:t>
      </w:r>
    </w:p>
    <w:p w14:paraId="283DDB1B" w14:textId="77777777" w:rsidR="00513705" w:rsidRDefault="008706AE">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may terminate a licence granted under paragraph 9.2.1 by giving at least thirty (30) days’ </w:t>
      </w:r>
      <w:proofErr w:type="gramStart"/>
      <w:r>
        <w:rPr>
          <w:rFonts w:ascii="Arial" w:eastAsia="Arial" w:hAnsi="Arial" w:cs="Arial"/>
          <w:color w:val="000000"/>
          <w:sz w:val="24"/>
          <w:szCs w:val="24"/>
        </w:rPr>
        <w:t>notice</w:t>
      </w:r>
      <w:proofErr w:type="gramEnd"/>
      <w:r>
        <w:rPr>
          <w:rFonts w:ascii="Arial" w:eastAsia="Arial" w:hAnsi="Arial" w:cs="Arial"/>
          <w:color w:val="000000"/>
          <w:sz w:val="24"/>
          <w:szCs w:val="24"/>
        </w:rPr>
        <w:t xml:space="preserve"> in writing if there is an Autho</w:t>
      </w:r>
      <w:r>
        <w:rPr>
          <w:rFonts w:ascii="Arial" w:eastAsia="Arial" w:hAnsi="Arial" w:cs="Arial"/>
          <w:color w:val="000000"/>
          <w:sz w:val="24"/>
          <w:szCs w:val="24"/>
        </w:rPr>
        <w:t>rity Cause which constitutes a material Default which, if capable of remedy, is not remedied within twenty (20) Working Days after the Supplier gives the Buyer written notice specifying the breach and requiring its remedy.</w:t>
      </w:r>
    </w:p>
    <w:p w14:paraId="680B728C" w14:textId="77777777" w:rsidR="00513705" w:rsidRDefault="008706AE">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5" w:name="_heading=h.1ksv4uv" w:colFirst="0" w:colLast="0"/>
      <w:bookmarkEnd w:id="15"/>
      <w:r>
        <w:rPr>
          <w:rFonts w:ascii="Arial" w:eastAsia="Arial" w:hAnsi="Arial" w:cs="Arial"/>
          <w:b/>
          <w:color w:val="000000"/>
          <w:sz w:val="24"/>
          <w:szCs w:val="24"/>
        </w:rPr>
        <w:t>Licenses for COTS Software by the</w:t>
      </w:r>
      <w:r>
        <w:rPr>
          <w:rFonts w:ascii="Arial" w:eastAsia="Arial" w:hAnsi="Arial" w:cs="Arial"/>
          <w:b/>
          <w:color w:val="000000"/>
          <w:sz w:val="24"/>
          <w:szCs w:val="24"/>
        </w:rPr>
        <w:t xml:space="preserve"> Supplier and third parties to the Buyer</w:t>
      </w:r>
    </w:p>
    <w:p w14:paraId="1A36599A" w14:textId="77777777" w:rsidR="00513705" w:rsidRDefault="008706AE">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w:t>
      </w:r>
      <w:r>
        <w:rPr>
          <w:rFonts w:ascii="Arial" w:eastAsia="Arial" w:hAnsi="Arial" w:cs="Arial"/>
          <w:color w:val="000000"/>
          <w:sz w:val="24"/>
          <w:szCs w:val="24"/>
        </w:rPr>
        <w:t>hich such software is usually made commercially available.</w:t>
      </w:r>
    </w:p>
    <w:p w14:paraId="32181C46" w14:textId="77777777" w:rsidR="00513705" w:rsidRDefault="008706AE">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62016D2A" w14:textId="77777777" w:rsidR="00513705" w:rsidRDefault="008706AE">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w:t>
      </w:r>
      <w:r>
        <w:rPr>
          <w:rFonts w:ascii="Arial" w:eastAsia="Arial" w:hAnsi="Arial" w:cs="Arial"/>
          <w:color w:val="000000"/>
          <w:sz w:val="24"/>
          <w:szCs w:val="24"/>
        </w:rPr>
        <w:t xml:space="preserve">re a third party is the owner of COTS Software licensed in accordance with this Paragraph 9.3 the Supplier shall support the Replacement Supplier to make arrangements with the owner or authorised </w:t>
      </w:r>
      <w:proofErr w:type="spellStart"/>
      <w:r>
        <w:rPr>
          <w:rFonts w:ascii="Arial" w:eastAsia="Arial" w:hAnsi="Arial" w:cs="Arial"/>
          <w:color w:val="000000"/>
          <w:sz w:val="24"/>
          <w:szCs w:val="24"/>
        </w:rPr>
        <w:t>licencee</w:t>
      </w:r>
      <w:proofErr w:type="spellEnd"/>
      <w:r>
        <w:rPr>
          <w:rFonts w:ascii="Arial" w:eastAsia="Arial" w:hAnsi="Arial" w:cs="Arial"/>
          <w:color w:val="000000"/>
          <w:sz w:val="24"/>
          <w:szCs w:val="24"/>
        </w:rPr>
        <w:t xml:space="preserve"> to renew the license at a price and on terms no les</w:t>
      </w:r>
      <w:r>
        <w:rPr>
          <w:rFonts w:ascii="Arial" w:eastAsia="Arial" w:hAnsi="Arial" w:cs="Arial"/>
          <w:color w:val="000000"/>
          <w:sz w:val="24"/>
          <w:szCs w:val="24"/>
        </w:rPr>
        <w:t>s favourable than those standard commercial terms on which such software is usually made commercially available.</w:t>
      </w:r>
    </w:p>
    <w:p w14:paraId="6BC5C5E3" w14:textId="77777777" w:rsidR="00513705" w:rsidRDefault="008706AE">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1D45894E" w14:textId="77777777" w:rsidR="00513705" w:rsidRDefault="008706AE">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w:t>
      </w:r>
      <w:r>
        <w:rPr>
          <w:rFonts w:ascii="Arial" w:eastAsia="Arial" w:hAnsi="Arial" w:cs="Arial"/>
          <w:color w:val="000000"/>
          <w:sz w:val="24"/>
          <w:szCs w:val="24"/>
        </w:rPr>
        <w:t xml:space="preserve"> no longer be maintained or supported by the developer; or</w:t>
      </w:r>
    </w:p>
    <w:p w14:paraId="0FB14849" w14:textId="77777777" w:rsidR="00513705" w:rsidRDefault="008706AE">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will no longer be made commercially </w:t>
      </w:r>
      <w:proofErr w:type="gramStart"/>
      <w:r>
        <w:rPr>
          <w:rFonts w:ascii="Arial" w:eastAsia="Arial" w:hAnsi="Arial" w:cs="Arial"/>
          <w:color w:val="000000"/>
          <w:sz w:val="24"/>
          <w:szCs w:val="24"/>
        </w:rPr>
        <w:t>available</w:t>
      </w:r>
      <w:proofErr w:type="gramEnd"/>
    </w:p>
    <w:p w14:paraId="1F2ECEEB" w14:textId="77777777" w:rsidR="00513705" w:rsidRDefault="008706AE">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14:paraId="61C4E243" w14:textId="77777777" w:rsidR="00513705" w:rsidRDefault="008706AE">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The Buyer may assign, novate or otherwise transfer its rights and obligations under the licences granted pursuant to paragraph 9.2 (to:</w:t>
      </w:r>
    </w:p>
    <w:p w14:paraId="59291CD3" w14:textId="77777777" w:rsidR="00513705" w:rsidRDefault="008706AE">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1943A77E" w14:textId="77777777" w:rsidR="00513705" w:rsidRDefault="008706AE">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w:t>
      </w:r>
      <w:r>
        <w:rPr>
          <w:rFonts w:ascii="Arial" w:eastAsia="Arial" w:hAnsi="Arial" w:cs="Arial"/>
          <w:color w:val="000000"/>
          <w:sz w:val="24"/>
          <w:szCs w:val="24"/>
        </w:rPr>
        <w:t xml:space="preserve">nctions and/or activities </w:t>
      </w:r>
      <w:r>
        <w:rPr>
          <w:rFonts w:ascii="Arial" w:eastAsia="Arial" w:hAnsi="Arial" w:cs="Arial"/>
          <w:color w:val="000000"/>
          <w:sz w:val="24"/>
          <w:szCs w:val="24"/>
        </w:rPr>
        <w:lastRenderedPageBreak/>
        <w:t>that previously had been performed and/or carried on by the Buyer.</w:t>
      </w:r>
    </w:p>
    <w:p w14:paraId="537D4245" w14:textId="77777777" w:rsidR="00513705" w:rsidRDefault="008706AE">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14:paraId="0764456F" w14:textId="77777777" w:rsidR="00513705" w:rsidRDefault="008706AE">
      <w:pPr>
        <w:numPr>
          <w:ilvl w:val="1"/>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18" w:name="_heading=h.z337ya" w:colFirst="0" w:colLast="0"/>
      <w:bookmarkEnd w:id="18"/>
      <w:r>
        <w:rPr>
          <w:rFonts w:ascii="Arial" w:eastAsia="Arial" w:hAnsi="Arial" w:cs="Arial"/>
          <w:b/>
          <w:color w:val="000000"/>
          <w:sz w:val="24"/>
          <w:szCs w:val="24"/>
        </w:rPr>
        <w:t>Licence granted by the Buyer</w:t>
      </w:r>
    </w:p>
    <w:p w14:paraId="2CC86A2C" w14:textId="77777777" w:rsidR="00513705" w:rsidRDefault="008706AE">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w:t>
      </w:r>
      <w:r>
        <w:rPr>
          <w:rFonts w:ascii="Arial" w:eastAsia="Arial" w:hAnsi="Arial" w:cs="Arial"/>
          <w:color w:val="000000"/>
          <w:sz w:val="24"/>
          <w:szCs w:val="24"/>
        </w:rPr>
        <w:t xml:space="preserve">e Deliverables in accordance with this Contract, including the right to grant sub-licences to Sub-Contractors provided that any relevant Sub-Contractor has entered into a confidentiality undertaking with the Supplier on the same terms as set out in Clause </w:t>
      </w:r>
      <w:r>
        <w:rPr>
          <w:rFonts w:ascii="Arial" w:eastAsia="Arial" w:hAnsi="Arial" w:cs="Arial"/>
          <w:color w:val="000000"/>
          <w:sz w:val="24"/>
          <w:szCs w:val="24"/>
        </w:rPr>
        <w:t>15 (Confidentiality).</w:t>
      </w:r>
    </w:p>
    <w:p w14:paraId="1F9DF254" w14:textId="77777777" w:rsidR="00513705" w:rsidRDefault="008706AE">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0" w:name="_heading=h.1y810tw" w:colFirst="0" w:colLast="0"/>
      <w:bookmarkEnd w:id="20"/>
      <w:proofErr w:type="gramStart"/>
      <w:r>
        <w:rPr>
          <w:rFonts w:ascii="Arial" w:eastAsia="Arial" w:hAnsi="Arial" w:cs="Arial"/>
          <w:b/>
          <w:color w:val="000000"/>
          <w:sz w:val="24"/>
          <w:szCs w:val="24"/>
        </w:rPr>
        <w:t>Open Source</w:t>
      </w:r>
      <w:proofErr w:type="gramEnd"/>
      <w:r>
        <w:rPr>
          <w:rFonts w:ascii="Arial" w:eastAsia="Arial" w:hAnsi="Arial" w:cs="Arial"/>
          <w:b/>
          <w:color w:val="000000"/>
          <w:sz w:val="24"/>
          <w:szCs w:val="24"/>
        </w:rPr>
        <w:t xml:space="preserve"> Publication</w:t>
      </w:r>
    </w:p>
    <w:p w14:paraId="096639EA" w14:textId="77777777" w:rsidR="00513705" w:rsidRDefault="008706AE">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w:t>
      </w:r>
      <w:r>
        <w:rPr>
          <w:rFonts w:ascii="Arial" w:eastAsia="Arial" w:hAnsi="Arial" w:cs="Arial"/>
          <w:color w:val="000000"/>
          <w:sz w:val="24"/>
          <w:szCs w:val="24"/>
        </w:rPr>
        <w:t>ovide the converted format to the Buyer) into a format, which is:</w:t>
      </w:r>
    </w:p>
    <w:p w14:paraId="31C87EBB" w14:textId="77777777" w:rsidR="00513705" w:rsidRDefault="008706AE">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73B292AA" w14:textId="77777777" w:rsidR="00513705" w:rsidRDefault="008706AE">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24B16F95" w14:textId="77777777" w:rsidR="00513705" w:rsidRDefault="008706AE">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and the Buyer may, at its sole discretion, publish the same as Open Source.</w:t>
      </w:r>
    </w:p>
    <w:p w14:paraId="4612694A" w14:textId="77777777" w:rsidR="00513705" w:rsidRDefault="008706AE">
      <w:pPr>
        <w:numPr>
          <w:ilvl w:val="2"/>
          <w:numId w:val="2"/>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The Supplier hereby warrants that the Specially Written Software and the New IPR:</w:t>
      </w:r>
    </w:p>
    <w:p w14:paraId="4B5E24A2" w14:textId="77777777" w:rsidR="00513705" w:rsidRDefault="008706AE">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w:t>
      </w:r>
      <w:r>
        <w:rPr>
          <w:rFonts w:ascii="Arial" w:eastAsia="Arial" w:hAnsi="Arial" w:cs="Arial"/>
          <w:color w:val="000000"/>
          <w:sz w:val="24"/>
          <w:szCs w:val="24"/>
        </w:rPr>
        <w:t>developing the same to ensure that publication by the Buyer will not enable a third party to use them in any way which could reasonably be foreseen to compromise the operation, running or security of the Specially Written Software, New IPRs or the Buyer Sy</w:t>
      </w:r>
      <w:r>
        <w:rPr>
          <w:rFonts w:ascii="Arial" w:eastAsia="Arial" w:hAnsi="Arial" w:cs="Arial"/>
          <w:color w:val="000000"/>
          <w:sz w:val="24"/>
          <w:szCs w:val="24"/>
        </w:rPr>
        <w:t>stem;</w:t>
      </w:r>
    </w:p>
    <w:p w14:paraId="75B03224" w14:textId="77777777" w:rsidR="00513705" w:rsidRDefault="008706AE">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03808060" w14:textId="77777777" w:rsidR="00513705" w:rsidRDefault="008706AE">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73C98890" w14:textId="77777777" w:rsidR="00513705" w:rsidRDefault="008706AE">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can be published as Open</w:t>
      </w:r>
      <w:r>
        <w:rPr>
          <w:rFonts w:ascii="Arial" w:eastAsia="Arial" w:hAnsi="Arial" w:cs="Arial"/>
          <w:color w:val="000000"/>
          <w:sz w:val="24"/>
          <w:szCs w:val="24"/>
        </w:rPr>
        <w:t xml:space="preserve"> Source without breaching the rights of any third party; </w:t>
      </w:r>
    </w:p>
    <w:p w14:paraId="1588E42B" w14:textId="77777777" w:rsidR="00513705" w:rsidRDefault="008706AE">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will be supplied in a format suitable for publication as Open Source ("</w:t>
      </w:r>
      <w:r>
        <w:rPr>
          <w:rFonts w:ascii="Arial" w:eastAsia="Arial" w:hAnsi="Arial" w:cs="Arial"/>
          <w:b/>
          <w:color w:val="000000"/>
          <w:sz w:val="24"/>
          <w:szCs w:val="24"/>
        </w:rPr>
        <w:t xml:space="preserve">the </w:t>
      </w:r>
      <w:proofErr w:type="gramStart"/>
      <w:r>
        <w:rPr>
          <w:rFonts w:ascii="Arial" w:eastAsia="Arial" w:hAnsi="Arial" w:cs="Arial"/>
          <w:b/>
          <w:color w:val="000000"/>
          <w:sz w:val="24"/>
          <w:szCs w:val="24"/>
        </w:rPr>
        <w:t>Open Source</w:t>
      </w:r>
      <w:proofErr w:type="gramEnd"/>
      <w:r>
        <w:rPr>
          <w:rFonts w:ascii="Arial" w:eastAsia="Arial" w:hAnsi="Arial" w:cs="Arial"/>
          <w:b/>
          <w:color w:val="000000"/>
          <w:sz w:val="24"/>
          <w:szCs w:val="24"/>
        </w:rPr>
        <w:t xml:space="preserve"> Publication Material</w:t>
      </w:r>
      <w:r>
        <w:rPr>
          <w:rFonts w:ascii="Arial" w:eastAsia="Arial" w:hAnsi="Arial" w:cs="Arial"/>
          <w:color w:val="000000"/>
          <w:sz w:val="24"/>
          <w:szCs w:val="24"/>
        </w:rPr>
        <w:t>") no later than the date notified by the Buyer to the Supplier; and</w:t>
      </w:r>
    </w:p>
    <w:p w14:paraId="3FA5EFCE" w14:textId="77777777" w:rsidR="00513705" w:rsidRDefault="008706AE">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14:paraId="5BED95CA" w14:textId="77777777" w:rsidR="00513705" w:rsidRDefault="008706AE">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 xml:space="preserve">Where the Buyer has Approved a request by the Supplier for any part of the Specially Written Software or New IPRs to be excluded from the requirement to be in an </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format due to the intention to embed or integrate Supplier Existing IPRs and/or Th</w:t>
      </w:r>
      <w:r>
        <w:rPr>
          <w:rFonts w:ascii="Arial" w:eastAsia="Arial" w:hAnsi="Arial" w:cs="Arial"/>
          <w:color w:val="000000"/>
          <w:sz w:val="24"/>
          <w:szCs w:val="24"/>
        </w:rPr>
        <w:t>ird Party IPRs (and where the Parties agree that such IPRs are not intended to be published as Open Source), the Supplier shall:</w:t>
      </w:r>
    </w:p>
    <w:p w14:paraId="44984C10" w14:textId="77777777" w:rsidR="00513705" w:rsidRDefault="008706AE">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publication; and </w:t>
      </w:r>
    </w:p>
    <w:p w14:paraId="21AAC7F3" w14:textId="77777777" w:rsidR="00513705" w:rsidRDefault="008706AE">
      <w:pPr>
        <w:numPr>
          <w:ilvl w:val="3"/>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14:paraId="2FC5695B" w14:textId="77777777" w:rsidR="00513705" w:rsidRDefault="008706AE">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14:paraId="436784C0" w14:textId="77777777" w:rsidR="00513705" w:rsidRDefault="008706AE">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t>
      </w:r>
      <w:r>
        <w:rPr>
          <w:rFonts w:ascii="Arial" w:eastAsia="Arial" w:hAnsi="Arial" w:cs="Arial"/>
          <w:color w:val="000000"/>
          <w:sz w:val="24"/>
          <w:szCs w:val="24"/>
        </w:rPr>
        <w:t>ware.</w:t>
      </w:r>
    </w:p>
    <w:p w14:paraId="755C9888" w14:textId="77777777" w:rsidR="00513705" w:rsidRDefault="008706AE">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w:t>
      </w:r>
      <w:r>
        <w:rPr>
          <w:rFonts w:ascii="Arial" w:eastAsia="Arial" w:hAnsi="Arial" w:cs="Arial"/>
          <w:color w:val="000000"/>
          <w:sz w:val="24"/>
          <w:szCs w:val="24"/>
        </w:rPr>
        <w:t>itigate any losses and to restore the provision of the Deliverables to its desired operating efficiency.</w:t>
      </w:r>
    </w:p>
    <w:p w14:paraId="7C5490FD" w14:textId="77777777" w:rsidR="00513705" w:rsidRDefault="008706AE">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534B3637" w14:textId="77777777" w:rsidR="00513705" w:rsidRDefault="008706AE">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by the Supplier, where the Malicious Software originates from the Supplier Software, the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supplied by the Supplier or the Government Data (whilst the Government Data was under the control of the Supplier) unless the Supplier can demons</w:t>
      </w:r>
      <w:r>
        <w:rPr>
          <w:rFonts w:ascii="Arial" w:eastAsia="Arial" w:hAnsi="Arial" w:cs="Arial"/>
          <w:color w:val="000000"/>
          <w:sz w:val="24"/>
          <w:szCs w:val="24"/>
        </w:rPr>
        <w:t>trate that such Malicious Software was present and not quarantined or otherwise identified by the Buyer when provided to the Supplier; and</w:t>
      </w:r>
    </w:p>
    <w:p w14:paraId="076BC303" w14:textId="77777777" w:rsidR="00513705" w:rsidRDefault="008706AE">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by the Buyer, if the Malicious Software originates from the Buyer Software or the Buyer Data (whilst the Buyer Data w</w:t>
      </w:r>
      <w:r>
        <w:rPr>
          <w:rFonts w:ascii="Arial" w:eastAsia="Arial" w:hAnsi="Arial" w:cs="Arial"/>
          <w:color w:val="000000"/>
          <w:sz w:val="24"/>
          <w:szCs w:val="24"/>
        </w:rPr>
        <w:t>as under the control of the Buyer).</w:t>
      </w:r>
    </w:p>
    <w:p w14:paraId="4C24F433" w14:textId="77777777" w:rsidR="00513705" w:rsidRDefault="008706AE">
      <w:pPr>
        <w:keepNext/>
        <w:pBdr>
          <w:top w:val="nil"/>
          <w:left w:val="nil"/>
          <w:bottom w:val="nil"/>
          <w:right w:val="nil"/>
          <w:between w:val="nil"/>
        </w:pBdr>
        <w:tabs>
          <w:tab w:val="left" w:pos="1134"/>
        </w:tabs>
        <w:spacing w:before="120" w:after="120" w:line="240" w:lineRule="auto"/>
        <w:ind w:left="360"/>
        <w:jc w:val="left"/>
        <w:rPr>
          <w:rFonts w:ascii="Arial" w:eastAsia="Arial" w:hAnsi="Arial" w:cs="Arial"/>
          <w:b/>
          <w:color w:val="000000"/>
          <w:sz w:val="24"/>
          <w:szCs w:val="24"/>
          <w:highlight w:val="yellow"/>
        </w:rPr>
      </w:pPr>
      <w:r>
        <w:rPr>
          <w:rFonts w:ascii="Arial" w:eastAsia="Arial" w:hAnsi="Arial" w:cs="Arial"/>
          <w:b/>
          <w:sz w:val="24"/>
          <w:szCs w:val="24"/>
        </w:rPr>
        <w:tab/>
      </w:r>
    </w:p>
    <w:p w14:paraId="40B92583" w14:textId="77777777" w:rsidR="00513705" w:rsidRDefault="008706AE">
      <w:pPr>
        <w:keepNext/>
        <w:numPr>
          <w:ilvl w:val="0"/>
          <w:numId w:val="1"/>
        </w:numPr>
        <w:tabs>
          <w:tab w:val="left" w:pos="1134"/>
        </w:tabs>
        <w:spacing w:before="120" w:after="120" w:line="240" w:lineRule="auto"/>
        <w:jc w:val="left"/>
        <w:rPr>
          <w:rFonts w:ascii="Arial" w:eastAsia="Arial" w:hAnsi="Arial" w:cs="Arial"/>
          <w:b/>
          <w:sz w:val="24"/>
          <w:szCs w:val="24"/>
          <w:highlight w:val="yellow"/>
        </w:rPr>
      </w:pPr>
      <w:r>
        <w:rPr>
          <w:rFonts w:ascii="Arial" w:eastAsia="Arial" w:hAnsi="Arial" w:cs="Arial"/>
          <w:b/>
          <w:sz w:val="24"/>
          <w:szCs w:val="24"/>
          <w:highlight w:val="yellow"/>
        </w:rPr>
        <w:t>[Supplier-Furnished Terms</w:t>
      </w:r>
    </w:p>
    <w:p w14:paraId="19E0FC64" w14:textId="77777777" w:rsidR="00513705" w:rsidRDefault="008706AE">
      <w:pPr>
        <w:numPr>
          <w:ilvl w:val="1"/>
          <w:numId w:val="1"/>
        </w:numPr>
        <w:tabs>
          <w:tab w:val="left" w:pos="1134"/>
        </w:tabs>
        <w:spacing w:before="120" w:after="120" w:line="240" w:lineRule="auto"/>
        <w:jc w:val="left"/>
        <w:rPr>
          <w:rFonts w:ascii="Arial" w:eastAsia="Arial" w:hAnsi="Arial" w:cs="Arial"/>
          <w:b/>
          <w:sz w:val="24"/>
          <w:szCs w:val="24"/>
          <w:highlight w:val="yellow"/>
        </w:rPr>
      </w:pPr>
      <w:r>
        <w:rPr>
          <w:rFonts w:ascii="Arial" w:eastAsia="Arial" w:hAnsi="Arial" w:cs="Arial"/>
          <w:b/>
          <w:sz w:val="24"/>
          <w:szCs w:val="24"/>
          <w:highlight w:val="yellow"/>
        </w:rPr>
        <w:tab/>
        <w:t>Software Licence Terms</w:t>
      </w:r>
    </w:p>
    <w:p w14:paraId="673F4E16" w14:textId="77777777" w:rsidR="00513705" w:rsidRDefault="008706AE">
      <w:pPr>
        <w:numPr>
          <w:ilvl w:val="3"/>
          <w:numId w:val="1"/>
        </w:numPr>
        <w:tabs>
          <w:tab w:val="left" w:pos="2552"/>
        </w:tabs>
        <w:spacing w:before="120" w:after="120" w:line="240" w:lineRule="auto"/>
        <w:jc w:val="left"/>
        <w:rPr>
          <w:rFonts w:ascii="Arial" w:eastAsia="Arial" w:hAnsi="Arial" w:cs="Arial"/>
          <w:sz w:val="24"/>
          <w:szCs w:val="24"/>
          <w:highlight w:val="yellow"/>
        </w:rPr>
      </w:pPr>
      <w:r>
        <w:rPr>
          <w:rFonts w:ascii="Arial" w:eastAsia="Arial" w:hAnsi="Arial" w:cs="Arial"/>
          <w:sz w:val="24"/>
          <w:szCs w:val="24"/>
          <w:highlight w:val="yellow"/>
        </w:rPr>
        <w:t>Terms for licensing of non-COTS third party software in accordance with Paragraph 9.2.3 are detailed in [insert reference to relevant Schedule].</w:t>
      </w:r>
    </w:p>
    <w:p w14:paraId="02A37FF5" w14:textId="77777777" w:rsidR="00513705" w:rsidRDefault="008706AE">
      <w:pPr>
        <w:numPr>
          <w:ilvl w:val="3"/>
          <w:numId w:val="1"/>
        </w:numPr>
        <w:tabs>
          <w:tab w:val="left" w:pos="2552"/>
        </w:tabs>
        <w:spacing w:before="120" w:after="120" w:line="240" w:lineRule="auto"/>
        <w:jc w:val="left"/>
        <w:rPr>
          <w:rFonts w:ascii="Arial" w:eastAsia="Arial" w:hAnsi="Arial" w:cs="Arial"/>
          <w:sz w:val="24"/>
          <w:szCs w:val="24"/>
          <w:highlight w:val="yellow"/>
        </w:rPr>
      </w:pPr>
      <w:r>
        <w:rPr>
          <w:rFonts w:ascii="Arial" w:eastAsia="Arial" w:hAnsi="Arial" w:cs="Arial"/>
          <w:sz w:val="24"/>
          <w:szCs w:val="24"/>
          <w:highlight w:val="yellow"/>
        </w:rPr>
        <w:t>Terms for licensing of COTS software in accordance with Paragraph 9.3 are detailed in [insert reference to relevant Schedule].</w:t>
      </w:r>
    </w:p>
    <w:p w14:paraId="557084F0" w14:textId="77777777" w:rsidR="00513705" w:rsidRDefault="008706AE">
      <w:pPr>
        <w:numPr>
          <w:ilvl w:val="1"/>
          <w:numId w:val="1"/>
        </w:numPr>
        <w:tabs>
          <w:tab w:val="left" w:pos="1134"/>
        </w:tabs>
        <w:spacing w:before="120" w:after="120" w:line="240" w:lineRule="auto"/>
        <w:jc w:val="left"/>
        <w:rPr>
          <w:rFonts w:ascii="Arial" w:eastAsia="Arial" w:hAnsi="Arial" w:cs="Arial"/>
          <w:b/>
          <w:sz w:val="24"/>
          <w:szCs w:val="24"/>
          <w:highlight w:val="yellow"/>
        </w:rPr>
      </w:pPr>
      <w:r>
        <w:rPr>
          <w:rFonts w:ascii="Arial" w:eastAsia="Arial" w:hAnsi="Arial" w:cs="Arial"/>
          <w:b/>
          <w:sz w:val="24"/>
          <w:szCs w:val="24"/>
          <w:highlight w:val="yellow"/>
        </w:rPr>
        <w:t>Software as a Service Terms</w:t>
      </w:r>
    </w:p>
    <w:p w14:paraId="58A8C81A" w14:textId="77777777" w:rsidR="00513705" w:rsidRDefault="008706AE">
      <w:pPr>
        <w:numPr>
          <w:ilvl w:val="3"/>
          <w:numId w:val="1"/>
        </w:numPr>
        <w:tabs>
          <w:tab w:val="left" w:pos="2552"/>
        </w:tabs>
        <w:spacing w:before="120" w:after="120" w:line="240" w:lineRule="auto"/>
        <w:jc w:val="left"/>
        <w:rPr>
          <w:rFonts w:ascii="Arial" w:eastAsia="Arial" w:hAnsi="Arial" w:cs="Arial"/>
          <w:sz w:val="24"/>
          <w:szCs w:val="24"/>
          <w:highlight w:val="yellow"/>
        </w:rPr>
      </w:pPr>
      <w:r>
        <w:rPr>
          <w:rFonts w:ascii="Arial" w:eastAsia="Arial" w:hAnsi="Arial" w:cs="Arial"/>
          <w:sz w:val="24"/>
          <w:szCs w:val="24"/>
          <w:highlight w:val="yellow"/>
        </w:rPr>
        <w:t xml:space="preserve">Additional terms for provision of a Software as a Service solution are detailed in [insert reference </w:t>
      </w:r>
      <w:r>
        <w:rPr>
          <w:rFonts w:ascii="Arial" w:eastAsia="Arial" w:hAnsi="Arial" w:cs="Arial"/>
          <w:sz w:val="24"/>
          <w:szCs w:val="24"/>
          <w:highlight w:val="yellow"/>
        </w:rPr>
        <w:t>to relevant Schedule].</w:t>
      </w:r>
    </w:p>
    <w:p w14:paraId="5E1160EA" w14:textId="77777777" w:rsidR="00513705" w:rsidRDefault="008706AE">
      <w:pPr>
        <w:numPr>
          <w:ilvl w:val="1"/>
          <w:numId w:val="1"/>
        </w:numPr>
        <w:tabs>
          <w:tab w:val="left" w:pos="1134"/>
        </w:tabs>
        <w:spacing w:before="120" w:after="120" w:line="240" w:lineRule="auto"/>
        <w:jc w:val="left"/>
        <w:rPr>
          <w:rFonts w:ascii="Arial" w:eastAsia="Arial" w:hAnsi="Arial" w:cs="Arial"/>
          <w:b/>
          <w:sz w:val="24"/>
          <w:szCs w:val="24"/>
          <w:highlight w:val="yellow"/>
        </w:rPr>
      </w:pPr>
      <w:r>
        <w:rPr>
          <w:rFonts w:ascii="Arial" w:eastAsia="Arial" w:hAnsi="Arial" w:cs="Arial"/>
          <w:b/>
          <w:sz w:val="24"/>
          <w:szCs w:val="24"/>
          <w:highlight w:val="yellow"/>
        </w:rPr>
        <w:t>Software Support &amp; Maintenance Terms</w:t>
      </w:r>
    </w:p>
    <w:p w14:paraId="5BBFD82F" w14:textId="77777777" w:rsidR="00513705" w:rsidRDefault="008706AE">
      <w:pPr>
        <w:numPr>
          <w:ilvl w:val="3"/>
          <w:numId w:val="1"/>
        </w:numPr>
        <w:tabs>
          <w:tab w:val="left" w:pos="2552"/>
        </w:tabs>
        <w:spacing w:before="120" w:after="120" w:line="240" w:lineRule="auto"/>
        <w:jc w:val="left"/>
        <w:rPr>
          <w:rFonts w:ascii="Arial" w:eastAsia="Arial" w:hAnsi="Arial" w:cs="Arial"/>
          <w:sz w:val="24"/>
          <w:szCs w:val="24"/>
          <w:highlight w:val="yellow"/>
        </w:rPr>
      </w:pPr>
      <w:r>
        <w:rPr>
          <w:rFonts w:ascii="Arial" w:eastAsia="Arial" w:hAnsi="Arial" w:cs="Arial"/>
          <w:sz w:val="24"/>
          <w:szCs w:val="24"/>
          <w:highlight w:val="yellow"/>
        </w:rPr>
        <w:t>Additional terms for provision of Software Support &amp; Maintenance Services are detailed in [insert reference to relevant Schedule]</w:t>
      </w:r>
      <w:r>
        <w:rPr>
          <w:rFonts w:ascii="Arial" w:eastAsia="Arial" w:hAnsi="Arial" w:cs="Arial"/>
          <w:b/>
          <w:sz w:val="24"/>
          <w:szCs w:val="24"/>
          <w:highlight w:val="yellow"/>
        </w:rPr>
        <w:t>]</w:t>
      </w:r>
    </w:p>
    <w:p w14:paraId="69D5617B" w14:textId="77777777" w:rsidR="00513705" w:rsidRDefault="00513705">
      <w:pPr>
        <w:pBdr>
          <w:top w:val="nil"/>
          <w:left w:val="nil"/>
          <w:bottom w:val="nil"/>
          <w:right w:val="nil"/>
          <w:between w:val="nil"/>
        </w:pBdr>
        <w:spacing w:line="240" w:lineRule="auto"/>
        <w:jc w:val="left"/>
        <w:rPr>
          <w:rFonts w:ascii="Arial" w:eastAsia="Arial" w:hAnsi="Arial" w:cs="Arial"/>
          <w:b/>
          <w:sz w:val="24"/>
          <w:szCs w:val="24"/>
          <w:highlight w:val="yellow"/>
        </w:rPr>
      </w:pPr>
    </w:p>
    <w:sectPr w:rsidR="00513705">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55E99" w14:textId="77777777" w:rsidR="008706AE" w:rsidRDefault="008706AE">
      <w:pPr>
        <w:spacing w:after="0" w:line="240" w:lineRule="auto"/>
      </w:pPr>
      <w:r>
        <w:separator/>
      </w:r>
    </w:p>
  </w:endnote>
  <w:endnote w:type="continuationSeparator" w:id="0">
    <w:p w14:paraId="6873456A" w14:textId="77777777" w:rsidR="008706AE" w:rsidRDefault="00870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roman"/>
    <w:notTrueType/>
    <w:pitch w:val="default"/>
  </w:font>
  <w:font w:name="Cambria">
    <w:panose1 w:val="02040503050406030204"/>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F922C" w14:textId="77777777" w:rsidR="00513705" w:rsidRDefault="00513705">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64E7AA0D" w14:textId="77777777" w:rsidR="00513705" w:rsidRDefault="008706AE">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Framework Ref: </w:t>
    </w:r>
    <w:r>
      <w:rPr>
        <w:rFonts w:ascii="Arial" w:eastAsia="Arial" w:hAnsi="Arial" w:cs="Arial"/>
        <w:sz w:val="20"/>
        <w:szCs w:val="20"/>
      </w:rPr>
      <w:t xml:space="preserve">RM6361 Multifunctional Devices (MFDs), </w:t>
    </w:r>
    <w:proofErr w:type="spellStart"/>
    <w:r>
      <w:rPr>
        <w:rFonts w:ascii="Arial" w:eastAsia="Arial" w:hAnsi="Arial" w:cs="Arial"/>
        <w:sz w:val="20"/>
        <w:szCs w:val="20"/>
      </w:rPr>
      <w:t>GovPrint</w:t>
    </w:r>
    <w:proofErr w:type="spellEnd"/>
    <w:r>
      <w:rPr>
        <w:rFonts w:ascii="Arial" w:eastAsia="Arial" w:hAnsi="Arial" w:cs="Arial"/>
        <w:sz w:val="20"/>
        <w:szCs w:val="20"/>
      </w:rPr>
      <w:t xml:space="preserve"> Hardware, Managed Print Services and Digital Workflow Software Services</w:t>
    </w:r>
  </w:p>
  <w:p w14:paraId="2673AF88" w14:textId="77777777" w:rsidR="00513705" w:rsidRDefault="008706AE">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b/>
        <w:sz w:val="24"/>
        <w:szCs w:val="24"/>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D3D18">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F21C315" w14:textId="77777777" w:rsidR="00513705" w:rsidRDefault="008706AE">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B3846" w14:textId="77777777" w:rsidR="00513705" w:rsidRDefault="00513705">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055A90DA" w14:textId="77777777" w:rsidR="00513705" w:rsidRDefault="008706AE">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r>
    <w:r>
      <w:rPr>
        <w:rFonts w:ascii="Calibri" w:eastAsia="Calibri" w:hAnsi="Calibri" w:cs="Calibri"/>
        <w:color w:val="A6A6A6"/>
      </w:rPr>
      <w:t xml:space="preserve">                                           </w:t>
    </w:r>
  </w:p>
  <w:p w14:paraId="7E73B03E" w14:textId="77777777" w:rsidR="00513705" w:rsidRDefault="008706AE">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373D2B71" w14:textId="77777777" w:rsidR="00513705" w:rsidRDefault="008706AE">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22E7A" w14:textId="77777777" w:rsidR="008706AE" w:rsidRDefault="008706AE">
      <w:pPr>
        <w:spacing w:after="0" w:line="240" w:lineRule="auto"/>
      </w:pPr>
      <w:r>
        <w:separator/>
      </w:r>
    </w:p>
  </w:footnote>
  <w:footnote w:type="continuationSeparator" w:id="0">
    <w:p w14:paraId="70BA430E" w14:textId="77777777" w:rsidR="008706AE" w:rsidRDefault="008706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76BE0" w14:textId="77777777" w:rsidR="00513705" w:rsidRDefault="008706AE">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14:paraId="77B26556" w14:textId="77777777" w:rsidR="00513705" w:rsidRDefault="008706AE">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14:paraId="11E682D7" w14:textId="77777777" w:rsidR="00513705" w:rsidRDefault="008706AE">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2023</w:t>
    </w:r>
  </w:p>
  <w:p w14:paraId="5336297A" w14:textId="77777777" w:rsidR="00513705" w:rsidRDefault="00513705">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5DA1" w14:textId="77777777" w:rsidR="00513705" w:rsidRDefault="00513705">
    <w:pPr>
      <w:tabs>
        <w:tab w:val="center" w:pos="4513"/>
        <w:tab w:val="right" w:pos="9026"/>
      </w:tabs>
      <w:spacing w:after="0" w:line="240" w:lineRule="auto"/>
      <w:rPr>
        <w:rFonts w:ascii="Calibri" w:eastAsia="Calibri" w:hAnsi="Calibri" w:cs="Calibri"/>
      </w:rPr>
    </w:pPr>
  </w:p>
  <w:p w14:paraId="0179CC9F" w14:textId="77777777" w:rsidR="00513705" w:rsidRDefault="00513705">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53C7"/>
    <w:multiLevelType w:val="multilevel"/>
    <w:tmpl w:val="6542268C"/>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 w15:restartNumberingAfterBreak="0">
    <w:nsid w:val="0DFF0FBC"/>
    <w:multiLevelType w:val="multilevel"/>
    <w:tmpl w:val="B4EAFC36"/>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2" w15:restartNumberingAfterBreak="0">
    <w:nsid w:val="132240F8"/>
    <w:multiLevelType w:val="multilevel"/>
    <w:tmpl w:val="4704DD4A"/>
    <w:lvl w:ilvl="0">
      <w:start w:val="1"/>
      <w:numFmt w:val="decimal"/>
      <w:pStyle w:val="AppHead"/>
      <w:lvlText w:val="%1"/>
      <w:lvlJc w:val="left"/>
      <w:pPr>
        <w:ind w:left="170" w:hanging="170"/>
      </w:pPr>
      <w:rPr>
        <w:rFonts w:ascii="Arial" w:eastAsia="Arial" w:hAnsi="Arial" w:cs="Arial"/>
        <w:sz w:val="22"/>
        <w:szCs w:val="22"/>
      </w:rPr>
    </w:lvl>
    <w:lvl w:ilvl="1">
      <w:start w:val="1"/>
      <w:numFmt w:val="lowerLetter"/>
      <w:pStyle w:val="AppPart"/>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C4F2ED3"/>
    <w:multiLevelType w:val="multilevel"/>
    <w:tmpl w:val="23A87096"/>
    <w:lvl w:ilvl="0">
      <w:start w:val="10"/>
      <w:numFmt w:val="decimal"/>
      <w:lvlText w:val="%1."/>
      <w:lvlJc w:val="left"/>
      <w:pPr>
        <w:ind w:left="360" w:hanging="360"/>
      </w:pPr>
      <w:rPr>
        <w:u w:val="none"/>
      </w:rPr>
    </w:lvl>
    <w:lvl w:ilvl="1">
      <w:start w:val="1"/>
      <w:numFmt w:val="decimal"/>
      <w:lvlText w:val="%1.%2."/>
      <w:lvlJc w:val="left"/>
      <w:pPr>
        <w:ind w:left="936" w:hanging="576"/>
      </w:pPr>
      <w:rPr>
        <w:u w:val="none"/>
      </w:rPr>
    </w:lvl>
    <w:lvl w:ilvl="2">
      <w:start w:val="1"/>
      <w:numFmt w:val="decimal"/>
      <w:lvlText w:val="%1.%2.%3."/>
      <w:lvlJc w:val="left"/>
      <w:pPr>
        <w:ind w:left="1656" w:hanging="720"/>
      </w:pPr>
      <w:rPr>
        <w:u w:val="none"/>
      </w:rPr>
    </w:lvl>
    <w:lvl w:ilvl="3">
      <w:start w:val="1"/>
      <w:numFmt w:val="decimal"/>
      <w:lvlText w:val="%1.%2.%3.%4."/>
      <w:lvlJc w:val="left"/>
      <w:pPr>
        <w:ind w:left="2592" w:hanging="936"/>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4" w15:restartNumberingAfterBreak="0">
    <w:nsid w:val="51C70ECA"/>
    <w:multiLevelType w:val="multilevel"/>
    <w:tmpl w:val="3962C528"/>
    <w:lvl w:ilvl="0">
      <w:start w:val="1"/>
      <w:numFmt w:val="decimal"/>
      <w:pStyle w:val="Heading1"/>
      <w:lvlText w:val="%1."/>
      <w:lvlJc w:val="left"/>
      <w:pPr>
        <w:ind w:left="360" w:hanging="360"/>
      </w:pPr>
    </w:lvl>
    <w:lvl w:ilvl="1">
      <w:start w:val="1"/>
      <w:numFmt w:val="decimal"/>
      <w:pStyle w:val="Heading2"/>
      <w:lvlText w:val="%1.%2."/>
      <w:lvlJc w:val="left"/>
      <w:pPr>
        <w:ind w:left="936" w:hanging="576"/>
      </w:pPr>
      <w:rPr>
        <w:b w:val="0"/>
      </w:rPr>
    </w:lvl>
    <w:lvl w:ilvl="2">
      <w:start w:val="1"/>
      <w:numFmt w:val="decimal"/>
      <w:pStyle w:val="Heading3"/>
      <w:lvlText w:val="%1.%2.%3."/>
      <w:lvlJc w:val="left"/>
      <w:pPr>
        <w:ind w:left="1656" w:hanging="720"/>
      </w:pPr>
    </w:lvl>
    <w:lvl w:ilvl="3">
      <w:start w:val="1"/>
      <w:numFmt w:val="decimal"/>
      <w:pStyle w:val="Heading4"/>
      <w:lvlText w:val="%1.%2.%3.%4."/>
      <w:lvlJc w:val="left"/>
      <w:pPr>
        <w:ind w:left="2592" w:hanging="936"/>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4"/>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705"/>
    <w:rsid w:val="00513705"/>
    <w:rsid w:val="008706AE"/>
    <w:rsid w:val="00AD3D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2C78D"/>
  <w15:docId w15:val="{17EF507D-2E95-4E08-9C1E-E5914AB94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3F4"/>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rsid w:val="00BA53F4"/>
    <w:pPr>
      <w:numPr>
        <w:numId w:val="2"/>
      </w:numPr>
      <w:outlineLvl w:val="0"/>
    </w:pPr>
  </w:style>
  <w:style w:type="paragraph" w:styleId="Heading2">
    <w:name w:val="heading 2"/>
    <w:basedOn w:val="HouseStyleBase"/>
    <w:link w:val="Heading2Char"/>
    <w:uiPriority w:val="9"/>
    <w:semiHidden/>
    <w:unhideWhenUsed/>
    <w:qFormat/>
    <w:rsid w:val="00BA53F4"/>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rsid w:val="00BA53F4"/>
    <w:pPr>
      <w:numPr>
        <w:ilvl w:val="2"/>
        <w:numId w:val="2"/>
      </w:numPr>
      <w:outlineLvl w:val="2"/>
    </w:pPr>
  </w:style>
  <w:style w:type="paragraph" w:styleId="Heading4">
    <w:name w:val="heading 4"/>
    <w:basedOn w:val="HouseStyleBase"/>
    <w:link w:val="Heading4Char"/>
    <w:uiPriority w:val="9"/>
    <w:semiHidden/>
    <w:unhideWhenUsed/>
    <w:qFormat/>
    <w:rsid w:val="00BA53F4"/>
    <w:pPr>
      <w:numPr>
        <w:ilvl w:val="3"/>
        <w:numId w:val="2"/>
      </w:numPr>
      <w:outlineLvl w:val="3"/>
    </w:pPr>
  </w:style>
  <w:style w:type="paragraph" w:styleId="Heading5">
    <w:name w:val="heading 5"/>
    <w:basedOn w:val="HouseStyleBase"/>
    <w:link w:val="Heading5Char"/>
    <w:uiPriority w:val="9"/>
    <w:semiHidden/>
    <w:unhideWhenUsed/>
    <w:qFormat/>
    <w:rsid w:val="00BA53F4"/>
    <w:pPr>
      <w:numPr>
        <w:ilvl w:val="4"/>
        <w:numId w:val="2"/>
      </w:numPr>
      <w:outlineLvl w:val="4"/>
    </w:pPr>
  </w:style>
  <w:style w:type="paragraph" w:styleId="Heading6">
    <w:name w:val="heading 6"/>
    <w:basedOn w:val="HouseStyleBase"/>
    <w:uiPriority w:val="9"/>
    <w:semiHidden/>
    <w:unhideWhenUsed/>
    <w:qFormat/>
    <w:rsid w:val="00BA53F4"/>
    <w:pPr>
      <w:numPr>
        <w:ilvl w:val="5"/>
        <w:numId w:val="2"/>
      </w:numPr>
      <w:outlineLvl w:val="5"/>
    </w:pPr>
  </w:style>
  <w:style w:type="paragraph" w:styleId="Heading7">
    <w:name w:val="heading 7"/>
    <w:basedOn w:val="HouseStyleBase"/>
    <w:qFormat/>
    <w:rsid w:val="00BA53F4"/>
    <w:pPr>
      <w:numPr>
        <w:ilvl w:val="6"/>
        <w:numId w:val="2"/>
      </w:numPr>
      <w:outlineLvl w:val="6"/>
    </w:pPr>
  </w:style>
  <w:style w:type="paragraph" w:styleId="Heading8">
    <w:name w:val="heading 8"/>
    <w:basedOn w:val="HouseStyleBase"/>
    <w:qFormat/>
    <w:rsid w:val="00BA53F4"/>
    <w:pPr>
      <w:numPr>
        <w:ilvl w:val="7"/>
        <w:numId w:val="2"/>
      </w:numPr>
      <w:outlineLvl w:val="7"/>
    </w:pPr>
  </w:style>
  <w:style w:type="paragraph" w:styleId="Heading9">
    <w:name w:val="heading 9"/>
    <w:basedOn w:val="HouseStyleBase"/>
    <w:qFormat/>
    <w:rsid w:val="00BA53F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rsid w:val="00BA53F4"/>
    <w:pPr>
      <w:numPr>
        <w:numId w:val="5"/>
      </w:numPr>
    </w:pPr>
    <w:rPr>
      <w:rFonts w:ascii="Calibri" w:hAnsi="Calibri"/>
    </w:rPr>
  </w:style>
  <w:style w:type="paragraph" w:styleId="BodyTextIndent2">
    <w:name w:val="Body Text Indent 2"/>
    <w:basedOn w:val="HouseStyleBase"/>
    <w:link w:val="BodyTextIndent2Char"/>
    <w:rsid w:val="00BA53F4"/>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rsid w:val="00BA53F4"/>
    <w:pPr>
      <w:adjustRightInd w:val="0"/>
    </w:pPr>
    <w:rPr>
      <w:rFonts w:eastAsia="STZhongsong"/>
      <w:lang w:eastAsia="zh-CN"/>
    </w:rPr>
  </w:style>
  <w:style w:type="numbering" w:styleId="111111">
    <w:name w:val="Outline List 2"/>
    <w:basedOn w:val="NoList"/>
  </w:style>
  <w:style w:type="paragraph" w:styleId="TOC1">
    <w:name w:val="toc 1"/>
    <w:semiHidden/>
    <w:rsid w:val="00BA53F4"/>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rsid w:val="00BA53F4"/>
    <w:pPr>
      <w:tabs>
        <w:tab w:val="left" w:pos="1440"/>
        <w:tab w:val="right" w:leader="dot" w:pos="9029"/>
      </w:tabs>
      <w:adjustRightInd w:val="0"/>
      <w:spacing w:after="120"/>
      <w:ind w:left="1440" w:hanging="720"/>
    </w:pPr>
    <w:rPr>
      <w:rFonts w:eastAsia="STZhongsong"/>
      <w:lang w:eastAsia="zh-CN"/>
    </w:rPr>
  </w:style>
  <w:style w:type="paragraph" w:styleId="TOC3">
    <w:name w:val="toc 3"/>
    <w:semiHidden/>
    <w:rsid w:val="00BA53F4"/>
    <w:pPr>
      <w:tabs>
        <w:tab w:val="left" w:pos="2160"/>
        <w:tab w:val="right" w:leader="dot" w:pos="9029"/>
      </w:tabs>
      <w:adjustRightInd w:val="0"/>
      <w:spacing w:after="120"/>
      <w:ind w:left="2160" w:hanging="720"/>
    </w:pPr>
    <w:rPr>
      <w:rFonts w:eastAsia="STZhongsong"/>
      <w:lang w:eastAsia="zh-CN"/>
    </w:rPr>
  </w:style>
  <w:style w:type="paragraph" w:styleId="TOC4">
    <w:name w:val="toc 4"/>
    <w:semiHidden/>
    <w:rsid w:val="00BA53F4"/>
    <w:pPr>
      <w:tabs>
        <w:tab w:val="left" w:pos="2880"/>
        <w:tab w:val="right" w:leader="dot" w:pos="9029"/>
      </w:tabs>
      <w:adjustRightInd w:val="0"/>
      <w:spacing w:after="120"/>
      <w:ind w:left="2880" w:hanging="720"/>
    </w:pPr>
    <w:rPr>
      <w:rFonts w:eastAsia="STZhongsong"/>
      <w:lang w:eastAsia="zh-CN"/>
    </w:rPr>
  </w:style>
  <w:style w:type="paragraph" w:styleId="TOC5">
    <w:name w:val="toc 5"/>
    <w:semiHidden/>
    <w:rsid w:val="00BA53F4"/>
    <w:pPr>
      <w:tabs>
        <w:tab w:val="left" w:pos="3600"/>
        <w:tab w:val="right" w:leader="dot" w:pos="9029"/>
      </w:tabs>
      <w:adjustRightInd w:val="0"/>
      <w:spacing w:after="120"/>
      <w:ind w:left="3600" w:hanging="720"/>
    </w:pPr>
    <w:rPr>
      <w:rFonts w:eastAsia="STZhongsong"/>
      <w:lang w:eastAsia="zh-CN"/>
    </w:rPr>
  </w:style>
  <w:style w:type="paragraph" w:styleId="TOC6">
    <w:name w:val="toc 6"/>
    <w:semiHidden/>
    <w:rsid w:val="00BA53F4"/>
    <w:pPr>
      <w:tabs>
        <w:tab w:val="left" w:pos="4320"/>
        <w:tab w:val="right" w:leader="dot" w:pos="9029"/>
      </w:tabs>
      <w:adjustRightInd w:val="0"/>
      <w:spacing w:after="120"/>
      <w:ind w:left="4320" w:hanging="720"/>
    </w:pPr>
    <w:rPr>
      <w:rFonts w:eastAsia="STZhongsong"/>
      <w:lang w:eastAsia="zh-CN"/>
    </w:rPr>
  </w:style>
  <w:style w:type="paragraph" w:styleId="TOC7">
    <w:name w:val="toc 7"/>
    <w:semiHidden/>
    <w:rsid w:val="00BA53F4"/>
    <w:pPr>
      <w:tabs>
        <w:tab w:val="left" w:pos="5040"/>
        <w:tab w:val="right" w:leader="dot" w:pos="9029"/>
      </w:tabs>
      <w:adjustRightInd w:val="0"/>
      <w:spacing w:after="120"/>
      <w:ind w:left="5040" w:hanging="720"/>
    </w:pPr>
    <w:rPr>
      <w:rFonts w:eastAsia="STZhongsong"/>
      <w:lang w:eastAsia="zh-CN"/>
    </w:rPr>
  </w:style>
  <w:style w:type="paragraph" w:styleId="TOC8">
    <w:name w:val="toc 8"/>
    <w:semiHidden/>
    <w:rsid w:val="00BA53F4"/>
    <w:pPr>
      <w:tabs>
        <w:tab w:val="right" w:leader="dot" w:pos="9029"/>
      </w:tabs>
      <w:adjustRightInd w:val="0"/>
      <w:spacing w:after="120"/>
    </w:pPr>
    <w:rPr>
      <w:rFonts w:eastAsia="STZhongsong"/>
      <w:caps/>
      <w:lang w:eastAsia="zh-CN"/>
    </w:rPr>
  </w:style>
  <w:style w:type="paragraph" w:styleId="TOC9">
    <w:name w:val="toc 9"/>
    <w:semiHidden/>
    <w:rsid w:val="00BA53F4"/>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rsid w:val="00BA53F4"/>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rsid w:val="00BA53F4"/>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rsid w:val="00BA53F4"/>
    <w:pPr>
      <w:numPr>
        <w:ilvl w:val="2"/>
        <w:numId w:val="5"/>
      </w:numPr>
      <w:spacing w:after="120"/>
      <w:outlineLvl w:val="0"/>
    </w:pPr>
    <w:rPr>
      <w:rFonts w:ascii="Calibri" w:hAnsi="Calibri"/>
    </w:rPr>
  </w:style>
  <w:style w:type="paragraph" w:customStyle="1" w:styleId="DefinitionNumbering2">
    <w:name w:val="Definition Numbering 2"/>
    <w:basedOn w:val="HouseStyleBase"/>
    <w:rsid w:val="00BA53F4"/>
    <w:pPr>
      <w:numPr>
        <w:ilvl w:val="3"/>
        <w:numId w:val="5"/>
      </w:numPr>
      <w:outlineLvl w:val="1"/>
    </w:pPr>
  </w:style>
  <w:style w:type="paragraph" w:customStyle="1" w:styleId="DefinitionNumbering3">
    <w:name w:val="Definition Numbering 3"/>
    <w:basedOn w:val="HouseStyleBase"/>
    <w:rsid w:val="00BA53F4"/>
    <w:pPr>
      <w:numPr>
        <w:ilvl w:val="4"/>
        <w:numId w:val="5"/>
      </w:numPr>
      <w:outlineLvl w:val="2"/>
    </w:pPr>
  </w:style>
  <w:style w:type="paragraph" w:customStyle="1" w:styleId="DefinitionNumbering4">
    <w:name w:val="Definition Numbering 4"/>
    <w:basedOn w:val="HouseStyleBase"/>
    <w:rsid w:val="00BA53F4"/>
    <w:pPr>
      <w:numPr>
        <w:ilvl w:val="5"/>
        <w:numId w:val="5"/>
      </w:numPr>
      <w:outlineLvl w:val="3"/>
    </w:pPr>
  </w:style>
  <w:style w:type="paragraph" w:customStyle="1" w:styleId="DefinitionNumbering5">
    <w:name w:val="Definition Numbering 5"/>
    <w:basedOn w:val="HouseStyleBase"/>
    <w:rsid w:val="00BA53F4"/>
    <w:pPr>
      <w:numPr>
        <w:ilvl w:val="6"/>
        <w:numId w:val="5"/>
      </w:numPr>
      <w:outlineLvl w:val="4"/>
    </w:pPr>
  </w:style>
  <w:style w:type="paragraph" w:customStyle="1" w:styleId="DefinitionNumbering6">
    <w:name w:val="Definition Numbering 6"/>
    <w:basedOn w:val="HouseStyleBase"/>
    <w:rsid w:val="00BA53F4"/>
    <w:pPr>
      <w:numPr>
        <w:ilvl w:val="7"/>
        <w:numId w:val="5"/>
      </w:numPr>
      <w:outlineLvl w:val="5"/>
    </w:pPr>
  </w:style>
  <w:style w:type="paragraph" w:customStyle="1" w:styleId="DefinitionNumbering7">
    <w:name w:val="Definition Numbering 7"/>
    <w:basedOn w:val="HouseStyleBase"/>
    <w:rsid w:val="00BA53F4"/>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rsid w:val="00BA53F4"/>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rsid w:val="00BA53F4"/>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lang w:eastAsia="zh-CN"/>
    </w:rPr>
  </w:style>
  <w:style w:type="character" w:customStyle="1" w:styleId="BodyTextIndentChar">
    <w:name w:val="Body Text Indent Char"/>
    <w:link w:val="BodyTextIndent"/>
    <w:rPr>
      <w:rFonts w:ascii="Calibri" w:eastAsia="STZhongsong" w:hAnsi="Calibri"/>
      <w:lang w:eastAsia="zh-CN"/>
    </w:rPr>
  </w:style>
  <w:style w:type="character" w:customStyle="1" w:styleId="BodyTextFirstIndent2Char">
    <w:name w:val="Body Text First Indent 2 Char"/>
    <w:link w:val="BodyTextFirstIndent2"/>
    <w:rPr>
      <w:rFonts w:ascii="Calibri" w:hAnsi="Calibri"/>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u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u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u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u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u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u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u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u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u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u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u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u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u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rsid w:val="00BA53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rsid w:val="00BA53F4"/>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uiPriority w:val="11"/>
    <w:rPr>
      <w:rFonts w:ascii="Cambria" w:eastAsia="Cambria" w:hAnsi="Cambria" w:cs="Cambria"/>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BA53F4"/>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lang w:eastAsia="zh-CN"/>
    </w:rPr>
  </w:style>
  <w:style w:type="character" w:customStyle="1" w:styleId="Heading2Char">
    <w:name w:val="Heading 2 Char"/>
    <w:link w:val="Heading2"/>
    <w:uiPriority w:val="9"/>
    <w:semiHidden/>
    <w:rPr>
      <w:rFonts w:ascii="Calibri" w:eastAsia="STZhongsong" w:hAnsi="Calibri"/>
      <w:lang w:eastAsia="zh-CN"/>
    </w:rPr>
  </w:style>
  <w:style w:type="character" w:customStyle="1" w:styleId="Heading3Char">
    <w:name w:val="Heading 3 Char"/>
    <w:link w:val="Heading3"/>
    <w:uiPriority w:val="9"/>
    <w:semiHidden/>
    <w:rPr>
      <w:rFonts w:eastAsia="STZhongsong"/>
      <w:lang w:eastAsia="zh-CN"/>
    </w:rPr>
  </w:style>
  <w:style w:type="character" w:customStyle="1" w:styleId="Heading4Char">
    <w:name w:val="Heading 4 Char"/>
    <w:link w:val="Heading4"/>
    <w:uiPriority w:val="9"/>
    <w:semiHidden/>
    <w:rPr>
      <w:rFonts w:eastAsia="STZhongsong"/>
      <w:lang w:eastAsia="zh-CN"/>
    </w:rPr>
  </w:style>
  <w:style w:type="character" w:customStyle="1" w:styleId="Heading5Char">
    <w:name w:val="Heading 5 Char"/>
    <w:link w:val="Heading5"/>
    <w:uiPriority w:val="9"/>
    <w:semiHidden/>
    <w:locked/>
    <w:rPr>
      <w:rFonts w:eastAsia="STZhongsong"/>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lang w:eastAsia="zh-CN"/>
    </w:rPr>
  </w:style>
  <w:style w:type="paragraph" w:customStyle="1" w:styleId="PartDes">
    <w:name w:val="PartDes"/>
    <w:basedOn w:val="Normal"/>
    <w:qFormat/>
    <w:rsid w:val="00BA53F4"/>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rsid w:val="00BA53F4"/>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rsid w:val="00BA53F4"/>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rsid w:val="00BA53F4"/>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rsid w:val="00BA53F4"/>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rsid w:val="00BA53F4"/>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rsid w:val="00BA53F4"/>
    <w:pPr>
      <w:numPr>
        <w:ilvl w:val="1"/>
      </w:numPr>
      <w:tabs>
        <w:tab w:val="clear" w:pos="-9"/>
        <w:tab w:val="left" w:pos="144"/>
        <w:tab w:val="num" w:pos="720"/>
      </w:tabs>
      <w:ind w:left="720" w:hanging="545"/>
    </w:pPr>
  </w:style>
  <w:style w:type="paragraph" w:customStyle="1" w:styleId="GPSDefinitionL3">
    <w:name w:val="GPS Definition L3"/>
    <w:basedOn w:val="GPSDefinitionL2"/>
    <w:qFormat/>
    <w:rsid w:val="00BA53F4"/>
    <w:pPr>
      <w:numPr>
        <w:ilvl w:val="2"/>
      </w:numPr>
      <w:tabs>
        <w:tab w:val="num" w:pos="720"/>
      </w:tabs>
      <w:ind w:left="720" w:hanging="545"/>
    </w:pPr>
  </w:style>
  <w:style w:type="paragraph" w:customStyle="1" w:styleId="GPSDefinitionL4">
    <w:name w:val="GPS Definition L4"/>
    <w:basedOn w:val="GPSDefinitionL3"/>
    <w:qFormat/>
    <w:rsid w:val="00BA53F4"/>
    <w:pPr>
      <w:numPr>
        <w:ilvl w:val="3"/>
      </w:numPr>
      <w:tabs>
        <w:tab w:val="num" w:pos="720"/>
      </w:tabs>
      <w:ind w:left="720" w:hanging="545"/>
    </w:pPr>
  </w:style>
  <w:style w:type="paragraph" w:customStyle="1" w:styleId="GPSDefinitionTerm">
    <w:name w:val="GPS Definition Term"/>
    <w:basedOn w:val="Normal"/>
    <w:qFormat/>
    <w:rsid w:val="00BA53F4"/>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BA53F4"/>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lang w:eastAsia="zh-CN"/>
    </w:rPr>
  </w:style>
  <w:style w:type="paragraph" w:customStyle="1" w:styleId="GPSL2numberedclause">
    <w:name w:val="GPS L2 numbered clause"/>
    <w:basedOn w:val="Normal"/>
    <w:link w:val="GPSL2numberedclauseChar1"/>
    <w:qFormat/>
    <w:rsid w:val="00BA53F4"/>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lang w:eastAsia="en-US"/>
    </w:rPr>
  </w:style>
  <w:style w:type="paragraph" w:styleId="Revision">
    <w:name w:val="Revision"/>
    <w:hidden/>
    <w:uiPriority w:val="99"/>
    <w:semiHidden/>
    <w:rsid w:val="00BA53F4"/>
    <w:rPr>
      <w:lang w:eastAsia="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2">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3">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qcdyUu4EeEMZFNGlxWkcRwk83A==">CgMxLjAyCWguMXB4ZXp3YzIIaC5namRneHM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4AHIhMWJPYnpKVUcxOUpJWlVxSDNoeDQtZHpxV2NSQjlvb3R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2961</Words>
  <Characters>16879</Characters>
  <Application>Microsoft Office Word</Application>
  <DocSecurity>0</DocSecurity>
  <Lines>140</Lines>
  <Paragraphs>39</Paragraphs>
  <ScaleCrop>false</ScaleCrop>
  <Company/>
  <LinksUpToDate>false</LinksUpToDate>
  <CharactersWithSpaces>19801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Leila Lynch</cp:lastModifiedBy>
  <cp:revision>2</cp:revision>
  <dcterms:created xsi:type="dcterms:W3CDTF">2025-02-05T14:21:00Z</dcterms:created>
  <dcterms:modified xsi:type="dcterms:W3CDTF">2025-02-05T14:21:00Z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